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57BDC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noProof/>
          <w:spacing w:val="-4"/>
          <w:sz w:val="32"/>
          <w:szCs w:val="32"/>
        </w:rPr>
        <w:drawing>
          <wp:inline distT="0" distB="0" distL="0" distR="0" wp14:anchorId="50D7B067" wp14:editId="7D974D56">
            <wp:extent cx="3657600" cy="3256971"/>
            <wp:effectExtent l="0" t="0" r="0" b="635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4161-P5VA8D-682.jpg"/>
                    <pic:cNvPicPr/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38" t="7475" r="9468" b="19601"/>
                    <a:stretch/>
                  </pic:blipFill>
                  <pic:spPr bwMode="auto">
                    <a:xfrm>
                      <a:off x="0" y="0"/>
                      <a:ext cx="3664946" cy="3263512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9A3570">
        <w:rPr>
          <w:rFonts w:ascii="TH SarabunPSK" w:hAnsi="TH SarabunPSK" w:cs="TH SarabunPSK"/>
          <w:b/>
          <w:bCs/>
          <w:sz w:val="56"/>
          <w:szCs w:val="56"/>
        </w:rPr>
        <w:t>2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9A3570">
        <w:rPr>
          <w:rFonts w:ascii="TH SarabunPSK" w:hAnsi="TH SarabunPSK" w:cs="TH SarabunPSK"/>
          <w:b/>
          <w:bCs/>
          <w:sz w:val="56"/>
          <w:szCs w:val="56"/>
          <w:cs/>
        </w:rPr>
        <w:t>ทบทวนวรรณกรรม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36270" w:rsidRDefault="00236270" w:rsidP="009A357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t xml:space="preserve">ด้วยการศึกษา วิเคราะห์ รวบรวมข้อมูลภายนอก ทั้งที่เป็นงานวิจัย รายงานของหน่วยงานราชการ วิทยานิพนธ์ หนังสือ วารสาร ตำรา รายงานการศึกษาต่างๆ ที่เกี่ยวข้องกับแรงงานนอกระบบทั้งในและต่างประเทศ เพื่อสังเคราะห์ข้อมูลและนำองค์ความรู้มาประกอบการกำหนดกรอบและกระบวนการดำเนินงานเพื่อให้บรรลุผลสำเร็จตามวัตถุประสงค์ที่วางไว้ โดยมีประเด็นที่เกี่ยวข้อง ดังนี้ </w:t>
      </w:r>
      <w:r w:rsidRPr="009A3570">
        <w:rPr>
          <w:rFonts w:ascii="TH SarabunPSK" w:hAnsi="TH SarabunPSK" w:cs="TH SarabunPSK"/>
          <w:sz w:val="32"/>
          <w:szCs w:val="32"/>
        </w:rPr>
        <w:t>1</w:t>
      </w:r>
      <w:r w:rsidRPr="009A3570">
        <w:rPr>
          <w:rFonts w:ascii="TH SarabunPSK" w:hAnsi="TH SarabunPSK" w:cs="TH SarabunPSK"/>
          <w:sz w:val="32"/>
          <w:szCs w:val="32"/>
          <w:cs/>
        </w:rPr>
        <w:t>) สถานการณ์แรงงานนอกระบบในประเทศไทยและต่างประเทศ 2) วิธีการสำรวจข้อมูล 3) แนวทางการจัดทำตัวชี้วัด และ 4) การนำตัวชี้วัดมาประยุกต์ใช้ในเชิงนโยบาย</w:t>
      </w:r>
    </w:p>
    <w:p w:rsidR="009A3570" w:rsidRPr="009A3570" w:rsidRDefault="009A3570" w:rsidP="009A357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236270" w:rsidRPr="009A3570" w:rsidRDefault="00236270" w:rsidP="004B45A7">
      <w:pPr>
        <w:pStyle w:val="ListParagraph"/>
        <w:numPr>
          <w:ilvl w:val="0"/>
          <w:numId w:val="21"/>
        </w:numPr>
        <w:pBdr>
          <w:bottom w:val="single" w:sz="4" w:space="1" w:color="auto"/>
        </w:pBdr>
        <w:shd w:val="clear" w:color="auto" w:fill="95B3D7" w:themeFill="accent1" w:themeFillTint="99"/>
        <w:spacing w:after="0" w:line="240" w:lineRule="auto"/>
        <w:ind w:left="360"/>
        <w:jc w:val="thaiDistribute"/>
        <w:rPr>
          <w:rFonts w:eastAsia="MS Mincho" w:cs="TH SarabunPSK"/>
          <w:sz w:val="32"/>
          <w:szCs w:val="32"/>
          <w:cs/>
          <w:lang w:eastAsia="ja-JP"/>
        </w:rPr>
      </w:pPr>
      <w:r w:rsidRPr="009A3570">
        <w:rPr>
          <w:rFonts w:eastAsia="MS Mincho" w:cs="TH SarabunPSK"/>
          <w:b/>
          <w:bCs/>
          <w:sz w:val="32"/>
          <w:szCs w:val="32"/>
          <w:cs/>
          <w:lang w:eastAsia="ja-JP"/>
        </w:rPr>
        <w:t>สถานการณ์แรงงานนอกระบบในประเทศไทยและต่างประเทศ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36270" w:rsidRPr="009A3570" w:rsidRDefault="00236270" w:rsidP="009A3570">
      <w:pPr>
        <w:tabs>
          <w:tab w:val="left" w:pos="45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1.1</w:t>
      </w:r>
      <w:r w:rsidR="009A357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สถานการณ์แรงงานนอกระบบในประเทศไทย</w:t>
      </w:r>
    </w:p>
    <w:p w:rsidR="009A3570" w:rsidRDefault="009A3570" w:rsidP="009A357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t xml:space="preserve">สำนักงานสถิติแห่งชาติ ได้มีการจัดทำรายงานการสำรวจแรงงานนอกระบบเป็นประจำทุกปี ซึ่งจาก รายงานการสำรวจแรงงานนอกระบบ พ.ศ. </w:t>
      </w:r>
      <w:r w:rsidRPr="009A3570">
        <w:rPr>
          <w:rFonts w:ascii="TH SarabunPSK" w:hAnsi="TH SarabunPSK" w:cs="TH SarabunPSK"/>
          <w:sz w:val="32"/>
          <w:szCs w:val="32"/>
        </w:rPr>
        <w:t xml:space="preserve">2560 </w:t>
      </w:r>
      <w:r w:rsidRPr="009A3570">
        <w:rPr>
          <w:rFonts w:ascii="TH SarabunPSK" w:hAnsi="TH SarabunPSK" w:cs="TH SarabunPSK"/>
          <w:sz w:val="32"/>
          <w:szCs w:val="32"/>
          <w:cs/>
        </w:rPr>
        <w:t>ที่ปรึกษาได้ดำเนินการสรุปรวบรวมประเด็นสำคัญจากผลสำรวจ เพื่อแสดงให้เห็นถึงสถานการณ์และปัญหาแรงงานนอกระบบของประเทศไทยในปัจจุบันได้ดังนี้</w:t>
      </w:r>
    </w:p>
    <w:p w:rsidR="009E4E9A" w:rsidRDefault="009E4E9A">
      <w:pPr>
        <w:rPr>
          <w:rFonts w:ascii="TH SarabunPSK" w:hAnsi="TH SarabunPSK" w:cs="TH SarabunPSK"/>
          <w:sz w:val="32"/>
          <w:szCs w:val="32"/>
        </w:rPr>
      </w:pPr>
      <w:r>
        <w:rPr>
          <w:rFonts w:cs="TH SarabunPSK"/>
          <w:sz w:val="32"/>
          <w:szCs w:val="32"/>
        </w:rPr>
        <w:br w:type="page"/>
      </w:r>
    </w:p>
    <w:p w:rsidR="00236270" w:rsidRPr="009A3570" w:rsidRDefault="00236270" w:rsidP="009A3570">
      <w:pPr>
        <w:pStyle w:val="ListParagraph"/>
        <w:numPr>
          <w:ilvl w:val="0"/>
          <w:numId w:val="22"/>
        </w:numPr>
        <w:spacing w:after="0" w:line="240" w:lineRule="auto"/>
        <w:ind w:left="1080"/>
        <w:rPr>
          <w:rFonts w:cs="TH SarabunPSK"/>
          <w:b/>
          <w:bCs/>
          <w:sz w:val="32"/>
          <w:szCs w:val="32"/>
        </w:rPr>
      </w:pPr>
      <w:r w:rsidRPr="009A3570">
        <w:rPr>
          <w:rFonts w:cs="TH SarabunPSK"/>
          <w:b/>
          <w:bCs/>
          <w:sz w:val="32"/>
          <w:szCs w:val="32"/>
          <w:cs/>
        </w:rPr>
        <w:lastRenderedPageBreak/>
        <w:t>จำนวนแรงงานนอกระบบ</w:t>
      </w: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spacing w:val="-8"/>
          <w:sz w:val="32"/>
          <w:szCs w:val="32"/>
          <w:cs/>
        </w:rPr>
        <w:t xml:space="preserve">ผลสำรวจของสำนักงานสถิติแห่งชาติในปี </w:t>
      </w:r>
      <w:r w:rsidRPr="009A3570">
        <w:rPr>
          <w:rFonts w:ascii="TH SarabunPSK" w:hAnsi="TH SarabunPSK" w:cs="TH SarabunPSK"/>
          <w:spacing w:val="-8"/>
          <w:sz w:val="32"/>
          <w:szCs w:val="32"/>
        </w:rPr>
        <w:t xml:space="preserve">2560 </w:t>
      </w:r>
      <w:r w:rsidRPr="009A3570">
        <w:rPr>
          <w:rFonts w:ascii="TH SarabunPSK" w:hAnsi="TH SarabunPSK" w:cs="TH SarabunPSK"/>
          <w:spacing w:val="-8"/>
          <w:sz w:val="32"/>
          <w:szCs w:val="32"/>
          <w:cs/>
        </w:rPr>
        <w:t xml:space="preserve">พบว่า ประเทศไทยมีผู้มีงานทำจำนวนทั้งสิ้น </w:t>
      </w:r>
      <w:r w:rsidRPr="009A3570">
        <w:rPr>
          <w:rFonts w:ascii="TH SarabunPSK" w:hAnsi="TH SarabunPSK" w:cs="TH SarabunPSK"/>
          <w:spacing w:val="-8"/>
          <w:sz w:val="32"/>
          <w:szCs w:val="32"/>
        </w:rPr>
        <w:t>37</w:t>
      </w:r>
      <w:r w:rsidRPr="009A3570">
        <w:rPr>
          <w:rFonts w:ascii="TH SarabunPSK" w:hAnsi="TH SarabunPSK" w:cs="TH SarabunPSK"/>
          <w:spacing w:val="-8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pacing w:val="-8"/>
          <w:sz w:val="32"/>
          <w:szCs w:val="32"/>
        </w:rPr>
        <w:t xml:space="preserve">7 </w:t>
      </w:r>
      <w:r w:rsidRPr="009A3570">
        <w:rPr>
          <w:rFonts w:ascii="TH SarabunPSK" w:hAnsi="TH SarabunPSK" w:cs="TH SarabunPSK"/>
          <w:spacing w:val="-8"/>
          <w:sz w:val="32"/>
          <w:szCs w:val="32"/>
          <w:cs/>
        </w:rPr>
        <w:t>ล้านคน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 โดยเป็นผู้ทำงานที่ไม่ได้รับความคุ้มครองหรือไม่มีหลักประกันทางสังคมจากการทำงาน เรียกว่า แรงงานนอกระบบจำนวน </w:t>
      </w:r>
      <w:r w:rsidRPr="009A3570">
        <w:rPr>
          <w:rFonts w:ascii="TH SarabunPSK" w:hAnsi="TH SarabunPSK" w:cs="TH SarabunPSK"/>
          <w:sz w:val="32"/>
          <w:szCs w:val="32"/>
        </w:rPr>
        <w:t>20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8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ล้านคน หรือคิดเป็นร้อยละ </w:t>
      </w:r>
      <w:r w:rsidRPr="009A3570">
        <w:rPr>
          <w:rFonts w:ascii="TH SarabunPSK" w:hAnsi="TH SarabunPSK" w:cs="TH SarabunPSK"/>
          <w:sz w:val="32"/>
          <w:szCs w:val="32"/>
        </w:rPr>
        <w:t>55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2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และที่เหลือเป็นแรงงานในระบบจำนวน </w:t>
      </w:r>
      <w:r w:rsidRPr="009A3570">
        <w:rPr>
          <w:rFonts w:ascii="TH SarabunPSK" w:hAnsi="TH SarabunPSK" w:cs="TH SarabunPSK"/>
          <w:sz w:val="32"/>
          <w:szCs w:val="32"/>
        </w:rPr>
        <w:t>16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9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ล้านคน หรือคิดเป็นร้อยละ </w:t>
      </w:r>
      <w:r w:rsidRPr="009A3570">
        <w:rPr>
          <w:rFonts w:ascii="TH SarabunPSK" w:hAnsi="TH SarabunPSK" w:cs="TH SarabunPSK"/>
          <w:sz w:val="32"/>
          <w:szCs w:val="32"/>
        </w:rPr>
        <w:t>44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8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สำหรับแรงงานนอกระบบเมื่อพิจารณาตามเพศ พบว่า เพศชายมีจำนวนมากกว่าเพศหญิงเล็กน้อย คือ เพศชายจำนวน </w:t>
      </w:r>
      <w:r w:rsidRPr="009A3570">
        <w:rPr>
          <w:rFonts w:ascii="TH SarabunPSK" w:hAnsi="TH SarabunPSK" w:cs="TH SarabunPSK"/>
          <w:sz w:val="32"/>
          <w:szCs w:val="32"/>
        </w:rPr>
        <w:t>11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5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ล้านคน หรือคิดเป็นร้อยละ </w:t>
      </w:r>
      <w:r w:rsidRPr="009A3570">
        <w:rPr>
          <w:rFonts w:ascii="TH SarabunPSK" w:hAnsi="TH SarabunPSK" w:cs="TH SarabunPSK"/>
          <w:sz w:val="32"/>
          <w:szCs w:val="32"/>
        </w:rPr>
        <w:t>55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3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และเพศหญิงจำนวน </w:t>
      </w:r>
      <w:r w:rsidRPr="009A3570">
        <w:rPr>
          <w:rFonts w:ascii="TH SarabunPSK" w:hAnsi="TH SarabunPSK" w:cs="TH SarabunPSK"/>
          <w:sz w:val="32"/>
          <w:szCs w:val="32"/>
        </w:rPr>
        <w:t>9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3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ล้านคน </w:t>
      </w:r>
      <w:r w:rsidRPr="009A3570">
        <w:rPr>
          <w:rFonts w:ascii="TH SarabunPSK" w:hAnsi="TH SarabunPSK" w:cs="TH SarabunPSK"/>
          <w:spacing w:val="-4"/>
          <w:sz w:val="32"/>
          <w:szCs w:val="32"/>
          <w:cs/>
        </w:rPr>
        <w:t xml:space="preserve">หรือคิดเป็นร้อยละ </w:t>
      </w:r>
      <w:r w:rsidRPr="009A3570">
        <w:rPr>
          <w:rFonts w:ascii="TH SarabunPSK" w:hAnsi="TH SarabunPSK" w:cs="TH SarabunPSK"/>
          <w:spacing w:val="-4"/>
          <w:sz w:val="32"/>
          <w:szCs w:val="32"/>
        </w:rPr>
        <w:t>44</w:t>
      </w:r>
      <w:r w:rsidRPr="009A3570">
        <w:rPr>
          <w:rFonts w:ascii="TH SarabunPSK" w:hAnsi="TH SarabunPSK" w:cs="TH SarabunPSK"/>
          <w:spacing w:val="-4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pacing w:val="-4"/>
          <w:sz w:val="32"/>
          <w:szCs w:val="32"/>
        </w:rPr>
        <w:t xml:space="preserve">7 </w:t>
      </w:r>
      <w:r w:rsidRPr="009A3570">
        <w:rPr>
          <w:rFonts w:ascii="TH SarabunPSK" w:hAnsi="TH SarabunPSK" w:cs="TH SarabunPSK"/>
          <w:spacing w:val="-4"/>
          <w:sz w:val="32"/>
          <w:szCs w:val="32"/>
          <w:cs/>
        </w:rPr>
        <w:t>ของแรงงานนอกระบบทั้งหมด นอกจากนี้ เมื่อพิจารณาสัดส่วนแรงงานนอกระบบ</w:t>
      </w:r>
      <w:r w:rsidR="009A3570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9A3570">
        <w:rPr>
          <w:rFonts w:ascii="TH SarabunPSK" w:hAnsi="TH SarabunPSK" w:cs="TH SarabunPSK"/>
          <w:spacing w:val="-4"/>
          <w:sz w:val="32"/>
          <w:szCs w:val="32"/>
          <w:cs/>
        </w:rPr>
        <w:t>ในแต่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ละภูมิภาค พบว่า แรงงานนอกระบบที่ทำงานอยู่ในภาคตะวันออกเฉียงเหนือมีจำนวนมากที่สุดคิดเป็นร้อยละ </w:t>
      </w:r>
      <w:r w:rsidRPr="009A3570">
        <w:rPr>
          <w:rFonts w:ascii="TH SarabunPSK" w:hAnsi="TH SarabunPSK" w:cs="TH SarabunPSK"/>
          <w:sz w:val="32"/>
          <w:szCs w:val="32"/>
        </w:rPr>
        <w:t>35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3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รองลงมาเป็นภาคกลางร้อยละ </w:t>
      </w:r>
      <w:r w:rsidRPr="009A3570">
        <w:rPr>
          <w:rFonts w:ascii="TH SarabunPSK" w:hAnsi="TH SarabunPSK" w:cs="TH SarabunPSK"/>
          <w:sz w:val="32"/>
          <w:szCs w:val="32"/>
        </w:rPr>
        <w:t>22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9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ภาคเหนือร้อยละ </w:t>
      </w:r>
      <w:r w:rsidRPr="009A3570">
        <w:rPr>
          <w:rFonts w:ascii="TH SarabunPSK" w:hAnsi="TH SarabunPSK" w:cs="TH SarabunPSK"/>
          <w:sz w:val="32"/>
          <w:szCs w:val="32"/>
        </w:rPr>
        <w:t>21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2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ภาคใต้ร้อยละ </w:t>
      </w:r>
      <w:r w:rsidRPr="009A3570">
        <w:rPr>
          <w:rFonts w:ascii="TH SarabunPSK" w:hAnsi="TH SarabunPSK" w:cs="TH SarabunPSK"/>
          <w:sz w:val="32"/>
          <w:szCs w:val="32"/>
        </w:rPr>
        <w:t>13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4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และกรุงเทพมหานครมีแรงงานนอกระบบน้อยที่สุดร้อยละ </w:t>
      </w:r>
      <w:r w:rsidRPr="009A3570">
        <w:rPr>
          <w:rFonts w:ascii="TH SarabunPSK" w:hAnsi="TH SarabunPSK" w:cs="TH SarabunPSK"/>
          <w:sz w:val="32"/>
          <w:szCs w:val="32"/>
        </w:rPr>
        <w:t>7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2 </w:t>
      </w:r>
      <w:r w:rsidRPr="009A3570">
        <w:rPr>
          <w:rFonts w:ascii="TH SarabunPSK" w:hAnsi="TH SarabunPSK" w:cs="TH SarabunPSK"/>
          <w:sz w:val="32"/>
          <w:szCs w:val="32"/>
          <w:cs/>
        </w:rPr>
        <w:t>ตามลำดับ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 xml:space="preserve">: จำนวนแรงงานนนอกระบบ จำแนกตามเพศปี พ.ศ. 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D60DB2A" wp14:editId="37C4D7C3">
            <wp:extent cx="4848456" cy="28575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192" cy="2859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9A3570" w:rsidRDefault="00236270" w:rsidP="009A3570">
      <w:pPr>
        <w:spacing w:after="0" w:line="240" w:lineRule="auto"/>
        <w:rPr>
          <w:rFonts w:ascii="TH SarabunPSK" w:hAnsi="TH SarabunPSK" w:cs="TH SarabunPSK"/>
          <w:sz w:val="28"/>
        </w:rPr>
      </w:pPr>
      <w:r w:rsidRPr="009A3570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9A3570">
        <w:rPr>
          <w:rFonts w:ascii="TH SarabunPSK" w:hAnsi="TH SarabunPSK" w:cs="TH SarabunPSK"/>
          <w:sz w:val="28"/>
          <w:cs/>
        </w:rPr>
        <w:t xml:space="preserve"> สำนักงานสถิติแห่งชาติ</w:t>
      </w:r>
      <w:r w:rsidRPr="009A3570">
        <w:rPr>
          <w:rFonts w:ascii="TH SarabunPSK" w:hAnsi="TH SarabunPSK" w:cs="TH SarabunPSK"/>
          <w:sz w:val="28"/>
        </w:rPr>
        <w:t xml:space="preserve">, </w:t>
      </w:r>
      <w:r w:rsidRPr="009A3570">
        <w:rPr>
          <w:rFonts w:ascii="TH SarabunPSK" w:hAnsi="TH SarabunPSK" w:cs="TH SarabunPSK"/>
          <w:sz w:val="28"/>
          <w:cs/>
        </w:rPr>
        <w:t>(</w:t>
      </w:r>
      <w:r w:rsidRPr="009A3570">
        <w:rPr>
          <w:rFonts w:ascii="TH SarabunPSK" w:hAnsi="TH SarabunPSK" w:cs="TH SarabunPSK"/>
          <w:sz w:val="28"/>
        </w:rPr>
        <w:t>2560</w:t>
      </w:r>
      <w:r w:rsidRPr="009A3570">
        <w:rPr>
          <w:rFonts w:ascii="TH SarabunPSK" w:hAnsi="TH SarabunPSK" w:cs="TH SarabunPSK"/>
          <w:sz w:val="28"/>
          <w:cs/>
        </w:rPr>
        <w:t>) ปรับปรุงโดยมูลนิธิ สวค.</w:t>
      </w:r>
    </w:p>
    <w:p w:rsidR="009E4E9A" w:rsidRDefault="009E4E9A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 xml:space="preserve">: ร้อยละของแรงงานนอกระบบ จำแนกตามภาคปี พ.ศ. 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5963746" wp14:editId="3ED32D54">
            <wp:extent cx="5725560" cy="2114901"/>
            <wp:effectExtent l="0" t="0" r="889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635" cy="213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9E4E9A" w:rsidRDefault="00236270" w:rsidP="009A3570">
      <w:pPr>
        <w:spacing w:after="0" w:line="240" w:lineRule="auto"/>
        <w:rPr>
          <w:rFonts w:ascii="TH SarabunPSK" w:hAnsi="TH SarabunPSK" w:cs="TH SarabunPSK"/>
          <w:sz w:val="28"/>
          <w:cs/>
        </w:rPr>
      </w:pPr>
      <w:r w:rsidRPr="009E4E9A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9E4E9A">
        <w:rPr>
          <w:rFonts w:ascii="TH SarabunPSK" w:hAnsi="TH SarabunPSK" w:cs="TH SarabunPSK"/>
          <w:sz w:val="28"/>
          <w:cs/>
        </w:rPr>
        <w:t xml:space="preserve"> สำนักงานสถิติแห่งชาติ</w:t>
      </w:r>
      <w:r w:rsidRPr="009E4E9A">
        <w:rPr>
          <w:rFonts w:ascii="TH SarabunPSK" w:hAnsi="TH SarabunPSK" w:cs="TH SarabunPSK"/>
          <w:sz w:val="28"/>
        </w:rPr>
        <w:t xml:space="preserve">, </w:t>
      </w:r>
      <w:r w:rsidRPr="009E4E9A">
        <w:rPr>
          <w:rFonts w:ascii="TH SarabunPSK" w:hAnsi="TH SarabunPSK" w:cs="TH SarabunPSK"/>
          <w:sz w:val="28"/>
          <w:cs/>
        </w:rPr>
        <w:t>(</w:t>
      </w:r>
      <w:r w:rsidRPr="009E4E9A">
        <w:rPr>
          <w:rFonts w:ascii="TH SarabunPSK" w:hAnsi="TH SarabunPSK" w:cs="TH SarabunPSK"/>
          <w:sz w:val="28"/>
        </w:rPr>
        <w:t>2560</w:t>
      </w:r>
      <w:r w:rsidRPr="009E4E9A">
        <w:rPr>
          <w:rFonts w:ascii="TH SarabunPSK" w:hAnsi="TH SarabunPSK" w:cs="TH SarabunPSK"/>
          <w:sz w:val="28"/>
          <w:cs/>
        </w:rPr>
        <w:t>) ปรับปรุงโดยมูลนิธิ สวค.</w:t>
      </w:r>
    </w:p>
    <w:p w:rsidR="009E4E9A" w:rsidRDefault="009E4E9A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:rsidR="00236270" w:rsidRPr="009A3570" w:rsidRDefault="00236270" w:rsidP="009E4E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E4E9A">
        <w:rPr>
          <w:rFonts w:ascii="TH SarabunPSK" w:hAnsi="TH SarabunPSK" w:cs="TH SarabunPSK"/>
          <w:spacing w:val="-6"/>
          <w:sz w:val="32"/>
          <w:szCs w:val="32"/>
          <w:cs/>
        </w:rPr>
        <w:lastRenderedPageBreak/>
        <w:t xml:space="preserve">อย่างไรก็ตาม ข้อมูลจากศูนย์วิจัยเศรษฐกิจ ธุรกิจและเศรษฐกิจฐานราก ธนาคารออมสิน ในปี พ.ศ. </w:t>
      </w:r>
      <w:r w:rsidRPr="009E4E9A">
        <w:rPr>
          <w:rFonts w:ascii="TH SarabunPSK" w:hAnsi="TH SarabunPSK" w:cs="TH SarabunPSK"/>
          <w:spacing w:val="-6"/>
          <w:sz w:val="32"/>
          <w:szCs w:val="32"/>
        </w:rPr>
        <w:t>2559</w:t>
      </w:r>
      <w:r w:rsidR="009E4E9A">
        <w:rPr>
          <w:rFonts w:ascii="TH SarabunPSK" w:hAnsi="TH SarabunPSK" w:cs="TH SarabunPSK"/>
          <w:sz w:val="32"/>
          <w:szCs w:val="32"/>
          <w:cs/>
        </w:rPr>
        <w:br/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และข้อมูลจากรายงานการสำรวจแรงงานนอกระบบ พ.ศ. </w:t>
      </w:r>
      <w:r w:rsidRPr="009A3570">
        <w:rPr>
          <w:rFonts w:ascii="TH SarabunPSK" w:hAnsi="TH SarabunPSK" w:cs="TH SarabunPSK"/>
          <w:sz w:val="32"/>
          <w:szCs w:val="32"/>
        </w:rPr>
        <w:t>2560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 ของสำนักงานสถิติแห่งชาติ แสดงให้เห็นเกี่ยวกับแนวโน้มของจำนวนแรงงานนอกระบบว่า แรงงานนอกระบบมีแนวโน้มลดลงอย่างต่อเนื่อง โดยในปี พ.ศ. </w:t>
      </w:r>
      <w:r w:rsidRPr="009A3570">
        <w:rPr>
          <w:rFonts w:ascii="TH SarabunPSK" w:hAnsi="TH SarabunPSK" w:cs="TH SarabunPSK"/>
          <w:sz w:val="32"/>
          <w:szCs w:val="32"/>
        </w:rPr>
        <w:t xml:space="preserve">2560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ประเทศไทยมีจำนวนแรงงานนอกระบบจำนวน </w:t>
      </w:r>
      <w:r w:rsidRPr="009A3570">
        <w:rPr>
          <w:rFonts w:ascii="TH SarabunPSK" w:hAnsi="TH SarabunPSK" w:cs="TH SarabunPSK"/>
          <w:sz w:val="32"/>
          <w:szCs w:val="32"/>
        </w:rPr>
        <w:t>20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08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ล้านคน คิดเป็นร้อยละ </w:t>
      </w:r>
      <w:r w:rsidRPr="009A3570">
        <w:rPr>
          <w:rFonts w:ascii="TH SarabunPSK" w:hAnsi="TH SarabunPSK" w:cs="TH SarabunPSK"/>
          <w:sz w:val="32"/>
          <w:szCs w:val="32"/>
        </w:rPr>
        <w:t>55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2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ลดลงจากปี พ.ศ. </w:t>
      </w:r>
      <w:r w:rsidRPr="009A3570">
        <w:rPr>
          <w:rFonts w:ascii="TH SarabunPSK" w:hAnsi="TH SarabunPSK" w:cs="TH SarabunPSK"/>
          <w:sz w:val="32"/>
          <w:szCs w:val="32"/>
        </w:rPr>
        <w:t xml:space="preserve">2559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ร้อยละ </w:t>
      </w:r>
      <w:r w:rsidRPr="009A3570">
        <w:rPr>
          <w:rFonts w:ascii="TH SarabunPSK" w:hAnsi="TH SarabunPSK" w:cs="TH SarabunPSK"/>
          <w:sz w:val="32"/>
          <w:szCs w:val="32"/>
        </w:rPr>
        <w:t>2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44 </w:t>
      </w:r>
      <w:r w:rsidRPr="009A3570">
        <w:rPr>
          <w:rFonts w:ascii="TH SarabunPSK" w:hAnsi="TH SarabunPSK" w:cs="TH SarabunPSK"/>
          <w:sz w:val="32"/>
          <w:szCs w:val="32"/>
          <w:cs/>
        </w:rPr>
        <w:t>ซึ่งการลดลงของแรงงานนอกระบบอาจเกิดจากการผลักดันนโยบายของภาครัฐที่ต้องการให้แรงงานนอกระบบให้เข้าสู่ตลาดแรงงานในระบบมากขึ้น เพื่อให้สามารถเข้าถึงสวัสดิการและผลตอบแทนที่ดีกว่า รวมถึงการได้รับความคุ้มครองทางกฎหมาย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: จำนวนและอัตราการเติบโตของแรงงานนอกระบบ</w:t>
      </w:r>
    </w:p>
    <w:p w:rsidR="00236270" w:rsidRPr="009A3570" w:rsidRDefault="00236270" w:rsidP="009A357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67ED27F" wp14:editId="0A5E29F5">
            <wp:extent cx="5698846" cy="3388329"/>
            <wp:effectExtent l="0" t="0" r="0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030" cy="34044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9E4E9A" w:rsidRDefault="00236270" w:rsidP="009A3570">
      <w:pPr>
        <w:spacing w:after="0" w:line="240" w:lineRule="auto"/>
        <w:rPr>
          <w:rFonts w:ascii="TH SarabunPSK" w:hAnsi="TH SarabunPSK" w:cs="TH SarabunPSK"/>
          <w:sz w:val="28"/>
        </w:rPr>
      </w:pPr>
      <w:r w:rsidRPr="009E4E9A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9E4E9A">
        <w:rPr>
          <w:rFonts w:ascii="TH SarabunPSK" w:hAnsi="TH SarabunPSK" w:cs="TH SarabunPSK"/>
          <w:sz w:val="28"/>
          <w:cs/>
        </w:rPr>
        <w:t xml:space="preserve"> ศูนย์วิจัยเศรษฐกิจ ธุรกิจและเศรษฐกิจฐานราก ธนาคารออมสิน</w:t>
      </w:r>
      <w:r w:rsidRPr="009E4E9A">
        <w:rPr>
          <w:rFonts w:ascii="TH SarabunPSK" w:hAnsi="TH SarabunPSK" w:cs="TH SarabunPSK"/>
          <w:sz w:val="28"/>
        </w:rPr>
        <w:t xml:space="preserve">, </w:t>
      </w:r>
      <w:r w:rsidRPr="009E4E9A">
        <w:rPr>
          <w:rFonts w:ascii="TH SarabunPSK" w:hAnsi="TH SarabunPSK" w:cs="TH SarabunPSK"/>
          <w:sz w:val="28"/>
          <w:cs/>
        </w:rPr>
        <w:t>(</w:t>
      </w:r>
      <w:r w:rsidRPr="009E4E9A">
        <w:rPr>
          <w:rFonts w:ascii="TH SarabunPSK" w:hAnsi="TH SarabunPSK" w:cs="TH SarabunPSK"/>
          <w:sz w:val="28"/>
        </w:rPr>
        <w:t>2559</w:t>
      </w:r>
      <w:r w:rsidRPr="009E4E9A">
        <w:rPr>
          <w:rFonts w:ascii="TH SarabunPSK" w:hAnsi="TH SarabunPSK" w:cs="TH SarabunPSK"/>
          <w:sz w:val="28"/>
          <w:cs/>
        </w:rPr>
        <w:t>) ปรับปรุงโดยมูลนิธิ สวค.</w:t>
      </w:r>
    </w:p>
    <w:p w:rsidR="00236270" w:rsidRPr="009A3570" w:rsidRDefault="00236270" w:rsidP="009A3570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36270" w:rsidRPr="009A3570" w:rsidRDefault="00236270" w:rsidP="009E4E9A">
      <w:pPr>
        <w:pStyle w:val="ListParagraph"/>
        <w:numPr>
          <w:ilvl w:val="0"/>
          <w:numId w:val="22"/>
        </w:numPr>
        <w:spacing w:after="0" w:line="240" w:lineRule="auto"/>
        <w:ind w:left="1080"/>
        <w:rPr>
          <w:rFonts w:cs="TH SarabunPSK"/>
          <w:b/>
          <w:bCs/>
          <w:sz w:val="32"/>
          <w:szCs w:val="32"/>
        </w:rPr>
      </w:pPr>
      <w:r w:rsidRPr="009A3570">
        <w:rPr>
          <w:rFonts w:cs="TH SarabunPSK"/>
          <w:b/>
          <w:bCs/>
          <w:sz w:val="32"/>
          <w:szCs w:val="32"/>
          <w:cs/>
        </w:rPr>
        <w:t>ข้อมูลพื้นฐานด้านเศรษฐกิจของแรงงานนอกระบบ</w:t>
      </w:r>
    </w:p>
    <w:p w:rsidR="00236270" w:rsidRPr="009A3570" w:rsidRDefault="00236270" w:rsidP="009E4E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t>ข้อมูลพื้นฐานด้านเศรษฐกิจของแรงงานนอกระบบในปัจจุบัน ณ ที่นี้ จะกล่าวถึง ข้อมูลเกี่ยวกับ</w:t>
      </w:r>
      <w:r w:rsidRPr="009A3570">
        <w:rPr>
          <w:rFonts w:ascii="TH SarabunPSK" w:hAnsi="TH SarabunPSK" w:cs="TH SarabunPSK"/>
          <w:sz w:val="32"/>
          <w:szCs w:val="32"/>
          <w:cs/>
        </w:rPr>
        <w:br/>
        <w:t>ร้อยละของแรงงานนอกระบบในกลุ่มทางเศรษฐกิจภาคส่วนต่าง ๆ ร้อยละอาชีพของแรงงานนอกระบบที่ในปัจจุบัน และสถานภาพการทำงานของแรงงานนอกระบบ ซึ่งมีรายละเอียดดังนี้</w:t>
      </w:r>
    </w:p>
    <w:p w:rsidR="009E4E9A" w:rsidRDefault="009E4E9A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แผนภาพที่ 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 xml:space="preserve">: ร้อยละของแรงงานในระบบและนอกระบบ </w:t>
      </w:r>
      <w:r w:rsidR="009E4E9A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 xml:space="preserve">จำแนกตามกลุ่มทางเศรษฐกิจปี พ.ศ. 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97C4AFC" wp14:editId="10557B1E">
            <wp:extent cx="5659766" cy="282769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268" cy="2844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9E4E9A" w:rsidRDefault="00236270" w:rsidP="009A3570">
      <w:pPr>
        <w:spacing w:after="0" w:line="240" w:lineRule="auto"/>
        <w:rPr>
          <w:rFonts w:ascii="TH SarabunPSK" w:eastAsia="Calibri" w:hAnsi="TH SarabunPSK" w:cs="TH SarabunPSK"/>
          <w:sz w:val="28"/>
        </w:rPr>
      </w:pPr>
      <w:r w:rsidRPr="009E4E9A">
        <w:rPr>
          <w:rFonts w:ascii="TH SarabunPSK" w:hAnsi="TH SarabunPSK" w:cs="TH SarabunPSK"/>
          <w:b/>
          <w:bCs/>
          <w:sz w:val="28"/>
          <w:cs/>
        </w:rPr>
        <w:t>ที่มา :</w:t>
      </w:r>
      <w:r w:rsidRPr="009E4E9A">
        <w:rPr>
          <w:rFonts w:ascii="TH SarabunPSK" w:hAnsi="TH SarabunPSK" w:cs="TH SarabunPSK"/>
          <w:sz w:val="28"/>
          <w:cs/>
        </w:rPr>
        <w:t xml:space="preserve"> สำนักงานสถิติแห่งชาติ</w:t>
      </w:r>
      <w:r w:rsidRPr="009E4E9A">
        <w:rPr>
          <w:rFonts w:ascii="TH SarabunPSK" w:hAnsi="TH SarabunPSK" w:cs="TH SarabunPSK"/>
          <w:sz w:val="28"/>
        </w:rPr>
        <w:t xml:space="preserve">, </w:t>
      </w:r>
      <w:r w:rsidRPr="009E4E9A">
        <w:rPr>
          <w:rFonts w:ascii="TH SarabunPSK" w:hAnsi="TH SarabunPSK" w:cs="TH SarabunPSK"/>
          <w:sz w:val="28"/>
          <w:cs/>
        </w:rPr>
        <w:t>(</w:t>
      </w:r>
      <w:r w:rsidRPr="009E4E9A">
        <w:rPr>
          <w:rFonts w:ascii="TH SarabunPSK" w:hAnsi="TH SarabunPSK" w:cs="TH SarabunPSK"/>
          <w:sz w:val="28"/>
        </w:rPr>
        <w:t>2560</w:t>
      </w:r>
      <w:r w:rsidRPr="009E4E9A">
        <w:rPr>
          <w:rFonts w:ascii="TH SarabunPSK" w:hAnsi="TH SarabunPSK" w:cs="TH SarabunPSK"/>
          <w:sz w:val="28"/>
          <w:cs/>
        </w:rPr>
        <w:t>) ปรับปรุงโดยมูลนิธิ สวค.</w:t>
      </w:r>
    </w:p>
    <w:p w:rsidR="00236270" w:rsidRPr="009A3570" w:rsidRDefault="00236270" w:rsidP="009A3570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</w:p>
    <w:p w:rsidR="00236270" w:rsidRPr="009A3570" w:rsidRDefault="00236270" w:rsidP="009E4E9A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>แรงงานนอกระบบกระจายอยู่ในทุกกลุ่มเศรษฐกิจของไทย ซึ่งหากพิจารณาในส่วนของประเภท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E4E9A">
        <w:rPr>
          <w:rFonts w:ascii="TH SarabunPSK" w:eastAsia="Calibri" w:hAnsi="TH SarabunPSK" w:cs="TH SarabunPSK"/>
          <w:spacing w:val="-4"/>
          <w:sz w:val="32"/>
          <w:szCs w:val="32"/>
          <w:cs/>
        </w:rPr>
        <w:t>การประกอบกิจกรรมทางเศรษฐกิจ พบว่า แรงงานนอกระบบส่วนใหญ่อยู่ในภาคส่วนของเกษตรกรรมจำนวนกว่า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9A3570">
        <w:rPr>
          <w:rFonts w:ascii="TH SarabunPSK" w:eastAsia="Calibri" w:hAnsi="TH SarabunPSK" w:cs="TH SarabunPSK"/>
          <w:sz w:val="32"/>
          <w:szCs w:val="32"/>
        </w:rPr>
        <w:t>11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ล้านคน หรือคิดเป็นร้อยละ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55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รองลงมา คือ ภาคการค้าและการบริการคิดเป็นร้อยละ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33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4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และ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br/>
        <w:t xml:space="preserve">ภาคการผลิตคิดเป็นร้อยละ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11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1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ตามลำดับ และเมื่อพิจารณาในประเภทอาชีพของแรงงานนอกระบบส่วนใหญ่ประกอบอาชีพเป็นผู้ปฏิบัติงานที่มีฝีมือในด้านการเกษตรและประมงมากถึง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52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แต่มีแนวโน้มลดลงอย่างต่อเนื่อง จากปี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2555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ที่มีแรงงานนอกระบบทำงานในด้านดังกล่าวกว่าร้อยละ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59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40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หรือ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ลดลงกว่าร้อยละ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 12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>12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รองลงมา คือ อาชีพพนักงานบริการ พนักงานในร้านค้าและตลาดร้อยละ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23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0 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อาชีพผู้ปฏิบัติงานด้านความสามารถทางฝีมือร้อยละ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8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 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t>อาชีพพื้นฐานต่าง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ๆ ในด้านการขาย การบริการ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E4E9A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ร้อยละ 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</w:rPr>
        <w:t>8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  <w:cs/>
        </w:rPr>
        <w:t>.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</w:rPr>
        <w:t xml:space="preserve">5 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ผู้ปฏิบัติการการโรงงานและเครื่องจักร 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</w:rPr>
        <w:t>3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  <w:cs/>
        </w:rPr>
        <w:t>.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</w:rPr>
        <w:t xml:space="preserve">7 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ผู้บัญญัติกฎหมายและผู้จัดการร้อยละ 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</w:rPr>
        <w:t>2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  <w:cs/>
        </w:rPr>
        <w:t>.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</w:rPr>
        <w:t xml:space="preserve">1 </w:t>
      </w:r>
      <w:r w:rsidR="009E4E9A" w:rsidRPr="009E4E9A">
        <w:rPr>
          <w:rFonts w:ascii="TH SarabunPSK" w:eastAsia="Calibri" w:hAnsi="TH SarabunPSK" w:cs="TH SarabunPSK"/>
          <w:spacing w:val="-6"/>
          <w:sz w:val="32"/>
          <w:szCs w:val="32"/>
          <w:cs/>
        </w:rPr>
        <w:t>และอาชีพอื่น</w:t>
      </w:r>
      <w:r w:rsidRPr="009E4E9A">
        <w:rPr>
          <w:rFonts w:ascii="TH SarabunPSK" w:eastAsia="Calibri" w:hAnsi="TH SarabunPSK" w:cs="TH SarabunPSK"/>
          <w:spacing w:val="-6"/>
          <w:sz w:val="32"/>
          <w:szCs w:val="32"/>
          <w:cs/>
        </w:rPr>
        <w:t>ๆ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ตามลำดับ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br w:type="page"/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แผนภาพที่ 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 xml:space="preserve">ร้อยละประเภทอาชีพของแรงงานนอกระบบปี พ.ศ. 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A60F202" wp14:editId="343114D6">
            <wp:extent cx="5710555" cy="3019425"/>
            <wp:effectExtent l="0" t="0" r="444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236" cy="30208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9E4E9A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9E4E9A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9E4E9A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9E4E9A">
        <w:rPr>
          <w:rFonts w:ascii="TH SarabunPSK" w:eastAsia="Calibri" w:hAnsi="TH SarabunPSK" w:cs="TH SarabunPSK"/>
          <w:sz w:val="28"/>
        </w:rPr>
        <w:t xml:space="preserve">, </w:t>
      </w:r>
      <w:r w:rsidRPr="009E4E9A">
        <w:rPr>
          <w:rFonts w:ascii="TH SarabunPSK" w:eastAsia="Calibri" w:hAnsi="TH SarabunPSK" w:cs="TH SarabunPSK"/>
          <w:sz w:val="28"/>
          <w:cs/>
        </w:rPr>
        <w:t>(</w:t>
      </w:r>
      <w:r w:rsidRPr="009E4E9A">
        <w:rPr>
          <w:rFonts w:ascii="TH SarabunPSK" w:eastAsia="Calibri" w:hAnsi="TH SarabunPSK" w:cs="TH SarabunPSK"/>
          <w:sz w:val="28"/>
        </w:rPr>
        <w:t>2560</w:t>
      </w:r>
      <w:r w:rsidRPr="009E4E9A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36270" w:rsidRPr="009A3570" w:rsidRDefault="00236270" w:rsidP="009E4E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t>ในส่วนของสถานภาพการทำงานของแรงงานนอกระบบ พบว่า แรงงานนอกระบบส่วนใหญ่กว่า</w:t>
      </w:r>
      <w:r w:rsidRPr="009A3570">
        <w:rPr>
          <w:rFonts w:ascii="TH SarabunPSK" w:hAnsi="TH SarabunPSK" w:cs="TH SarabunPSK"/>
          <w:sz w:val="32"/>
          <w:szCs w:val="32"/>
          <w:cs/>
        </w:rPr>
        <w:br/>
        <w:t xml:space="preserve">ร้อยละ </w:t>
      </w:r>
      <w:r w:rsidRPr="009A3570">
        <w:rPr>
          <w:rFonts w:ascii="TH SarabunPSK" w:hAnsi="TH SarabunPSK" w:cs="TH SarabunPSK"/>
          <w:sz w:val="32"/>
          <w:szCs w:val="32"/>
        </w:rPr>
        <w:t>55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0 </w:t>
      </w:r>
      <w:r w:rsidRPr="009A3570">
        <w:rPr>
          <w:rFonts w:ascii="TH SarabunPSK" w:hAnsi="TH SarabunPSK" w:cs="TH SarabunPSK"/>
          <w:sz w:val="32"/>
          <w:szCs w:val="32"/>
          <w:cs/>
        </w:rPr>
        <w:t>ประกอบธุรกิจส่วนตัวโดยไม่มีลูกจ้าง รองลงมา คือ ช่วยธุรกิจในครัวเรือนโดยไม่ได้รับค่าจ้าง</w:t>
      </w:r>
      <w:r w:rsidRPr="009A3570">
        <w:rPr>
          <w:rFonts w:ascii="TH SarabunPSK" w:hAnsi="TH SarabunPSK" w:cs="TH SarabunPSK"/>
          <w:sz w:val="32"/>
          <w:szCs w:val="32"/>
          <w:cs/>
        </w:rPr>
        <w:br/>
        <w:t xml:space="preserve">ร้อยละ </w:t>
      </w:r>
      <w:r w:rsidRPr="009A3570">
        <w:rPr>
          <w:rFonts w:ascii="TH SarabunPSK" w:hAnsi="TH SarabunPSK" w:cs="TH SarabunPSK"/>
          <w:sz w:val="32"/>
          <w:szCs w:val="32"/>
        </w:rPr>
        <w:t>31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2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ลูกจ้างเอกชนร้อยละ </w:t>
      </w:r>
      <w:r w:rsidRPr="009A3570">
        <w:rPr>
          <w:rFonts w:ascii="TH SarabunPSK" w:hAnsi="TH SarabunPSK" w:cs="TH SarabunPSK"/>
          <w:sz w:val="32"/>
          <w:szCs w:val="32"/>
        </w:rPr>
        <w:t>8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9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นายจ้างร้อยละ </w:t>
      </w:r>
      <w:r w:rsidRPr="009A3570">
        <w:rPr>
          <w:rFonts w:ascii="TH SarabunPSK" w:hAnsi="TH SarabunPSK" w:cs="TH SarabunPSK"/>
          <w:sz w:val="32"/>
          <w:szCs w:val="32"/>
        </w:rPr>
        <w:t>4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1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ลูกจ้างรัฐบาลร้อยละ </w:t>
      </w:r>
      <w:r w:rsidRPr="009A3570">
        <w:rPr>
          <w:rFonts w:ascii="TH SarabunPSK" w:hAnsi="TH SarabunPSK" w:cs="TH SarabunPSK"/>
          <w:sz w:val="32"/>
          <w:szCs w:val="32"/>
        </w:rPr>
        <w:t>0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5 </w:t>
      </w:r>
      <w:r w:rsidRPr="009A3570">
        <w:rPr>
          <w:rFonts w:ascii="TH SarabunPSK" w:hAnsi="TH SarabunPSK" w:cs="TH SarabunPSK"/>
          <w:sz w:val="32"/>
          <w:szCs w:val="32"/>
          <w:cs/>
        </w:rPr>
        <w:t>และการรวมกลุ่ม</w:t>
      </w:r>
      <w:r w:rsidRPr="009A3570">
        <w:rPr>
          <w:rFonts w:ascii="TH SarabunPSK" w:hAnsi="TH SarabunPSK" w:cs="TH SarabunPSK"/>
          <w:sz w:val="32"/>
          <w:szCs w:val="32"/>
          <w:cs/>
        </w:rPr>
        <w:br/>
        <w:t xml:space="preserve">ร้อยละ </w:t>
      </w:r>
      <w:r w:rsidRPr="009A3570">
        <w:rPr>
          <w:rFonts w:ascii="TH SarabunPSK" w:hAnsi="TH SarabunPSK" w:cs="TH SarabunPSK"/>
          <w:sz w:val="32"/>
          <w:szCs w:val="32"/>
        </w:rPr>
        <w:t>0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3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ตามลำดับ ซึ่งหากพิจารณาในส่วนของแนวโน้มสถานภาพการทำงานของแรงงานนอกระบบ พบว่า </w:t>
      </w:r>
      <w:r w:rsidRPr="009E4E9A">
        <w:rPr>
          <w:rFonts w:ascii="TH SarabunPSK" w:hAnsi="TH SarabunPSK" w:cs="TH SarabunPSK"/>
          <w:spacing w:val="-6"/>
          <w:sz w:val="32"/>
          <w:szCs w:val="32"/>
          <w:cs/>
        </w:rPr>
        <w:t xml:space="preserve">แรงงานนอกระบบมีแนวโน้มเลือกที่จะประกอบธุรกิจส่วนตัวเพิ่มสูงขึ้นอย่างต่อเนื่องโดยเพิ่มขึ้นกว่าร้อยละ </w:t>
      </w:r>
      <w:r w:rsidRPr="009E4E9A">
        <w:rPr>
          <w:rFonts w:ascii="TH SarabunPSK" w:hAnsi="TH SarabunPSK" w:cs="TH SarabunPSK"/>
          <w:spacing w:val="-6"/>
          <w:sz w:val="32"/>
          <w:szCs w:val="32"/>
        </w:rPr>
        <w:t>9</w:t>
      </w:r>
      <w:r w:rsidRPr="009E4E9A">
        <w:rPr>
          <w:rFonts w:ascii="TH SarabunPSK" w:hAnsi="TH SarabunPSK" w:cs="TH SarabunPSK"/>
          <w:spacing w:val="-6"/>
          <w:sz w:val="32"/>
          <w:szCs w:val="32"/>
          <w:cs/>
        </w:rPr>
        <w:t>.</w:t>
      </w:r>
      <w:r w:rsidRPr="009E4E9A">
        <w:rPr>
          <w:rFonts w:ascii="TH SarabunPSK" w:hAnsi="TH SarabunPSK" w:cs="TH SarabunPSK"/>
          <w:spacing w:val="-6"/>
          <w:sz w:val="32"/>
          <w:szCs w:val="32"/>
        </w:rPr>
        <w:t>8</w:t>
      </w:r>
      <w:r w:rsidR="009E4E9A">
        <w:rPr>
          <w:rFonts w:ascii="TH SarabunPSK" w:hAnsi="TH SarabunPSK" w:cs="TH SarabunPSK"/>
          <w:sz w:val="32"/>
          <w:szCs w:val="32"/>
          <w:cs/>
        </w:rPr>
        <w:br/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เมื่อเทียบกับปี พ.ศ. </w:t>
      </w:r>
      <w:r w:rsidRPr="009A3570">
        <w:rPr>
          <w:rFonts w:ascii="TH SarabunPSK" w:hAnsi="TH SarabunPSK" w:cs="TH SarabunPSK"/>
          <w:sz w:val="32"/>
          <w:szCs w:val="32"/>
        </w:rPr>
        <w:t xml:space="preserve">2555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ในขณะที่แรงงานนอกระบบเลือกทำงานช่วยธุรกิจในครัวเรือนลดลงคิดเป็นร้อยละ </w:t>
      </w:r>
      <w:r w:rsidRPr="009A3570">
        <w:rPr>
          <w:rFonts w:ascii="TH SarabunPSK" w:hAnsi="TH SarabunPSK" w:cs="TH SarabunPSK"/>
          <w:sz w:val="32"/>
          <w:szCs w:val="32"/>
        </w:rPr>
        <w:t>17</w:t>
      </w:r>
      <w:r w:rsidRPr="009A3570">
        <w:rPr>
          <w:rFonts w:ascii="TH SarabunPSK" w:hAnsi="TH SarabunPSK" w:cs="TH SarabunPSK"/>
          <w:sz w:val="32"/>
          <w:szCs w:val="32"/>
          <w:cs/>
        </w:rPr>
        <w:t>.</w:t>
      </w:r>
      <w:r w:rsidRPr="009A3570">
        <w:rPr>
          <w:rFonts w:ascii="TH SarabunPSK" w:hAnsi="TH SarabunPSK" w:cs="TH SarabunPSK"/>
          <w:sz w:val="32"/>
          <w:szCs w:val="32"/>
        </w:rPr>
        <w:t xml:space="preserve">24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เมื่อเทียบกับปี พ.ศ. </w:t>
      </w:r>
      <w:r w:rsidRPr="009A3570">
        <w:rPr>
          <w:rFonts w:ascii="TH SarabunPSK" w:hAnsi="TH SarabunPSK" w:cs="TH SarabunPSK"/>
          <w:sz w:val="32"/>
          <w:szCs w:val="32"/>
        </w:rPr>
        <w:t>2555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6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: ร้อยละสถานภาพการทำงานของแรงงานนอกระบบปี พ.ศ. 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2560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59F934FA" wp14:editId="48722F7D">
            <wp:extent cx="4298176" cy="2506980"/>
            <wp:effectExtent l="0" t="0" r="762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3549" cy="2510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9E4E9A" w:rsidRDefault="00236270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z w:val="28"/>
        </w:rPr>
      </w:pPr>
      <w:r w:rsidRPr="009E4E9A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9E4E9A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9E4E9A">
        <w:rPr>
          <w:rFonts w:ascii="TH SarabunPSK" w:eastAsia="Calibri" w:hAnsi="TH SarabunPSK" w:cs="TH SarabunPSK"/>
          <w:sz w:val="28"/>
        </w:rPr>
        <w:t xml:space="preserve">, </w:t>
      </w:r>
      <w:r w:rsidRPr="009E4E9A">
        <w:rPr>
          <w:rFonts w:ascii="TH SarabunPSK" w:eastAsia="Calibri" w:hAnsi="TH SarabunPSK" w:cs="TH SarabunPSK"/>
          <w:sz w:val="28"/>
          <w:cs/>
        </w:rPr>
        <w:t>(</w:t>
      </w:r>
      <w:r w:rsidRPr="009E4E9A">
        <w:rPr>
          <w:rFonts w:ascii="TH SarabunPSK" w:eastAsia="Calibri" w:hAnsi="TH SarabunPSK" w:cs="TH SarabunPSK"/>
          <w:sz w:val="28"/>
        </w:rPr>
        <w:t>2560</w:t>
      </w:r>
      <w:r w:rsidRPr="009E4E9A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</w:p>
    <w:p w:rsidR="009E4E9A" w:rsidRDefault="009E4E9A">
      <w:pPr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sz w:val="32"/>
          <w:szCs w:val="32"/>
        </w:rPr>
        <w:br w:type="page"/>
      </w:r>
    </w:p>
    <w:p w:rsidR="00236270" w:rsidRPr="009E4E9A" w:rsidRDefault="00236270" w:rsidP="009E4E9A">
      <w:pPr>
        <w:pStyle w:val="ListParagraph"/>
        <w:numPr>
          <w:ilvl w:val="0"/>
          <w:numId w:val="22"/>
        </w:numPr>
        <w:spacing w:after="0" w:line="240" w:lineRule="auto"/>
        <w:ind w:left="1080"/>
        <w:rPr>
          <w:rFonts w:cs="TH SarabunPSK"/>
          <w:b/>
          <w:bCs/>
          <w:sz w:val="32"/>
          <w:szCs w:val="32"/>
        </w:rPr>
      </w:pPr>
      <w:r w:rsidRPr="009E4E9A">
        <w:rPr>
          <w:rFonts w:cs="TH SarabunPSK"/>
          <w:b/>
          <w:bCs/>
          <w:sz w:val="32"/>
          <w:szCs w:val="32"/>
          <w:cs/>
        </w:rPr>
        <w:lastRenderedPageBreak/>
        <w:t>คุณภาพชีวิตในการทำงานของแรงงานนอกระบบ</w:t>
      </w:r>
    </w:p>
    <w:p w:rsidR="00236270" w:rsidRPr="009A3570" w:rsidRDefault="00236270" w:rsidP="009E4E9A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ในส่วนของคุณภาพชีวิตของแรงงานนอกระบบที่ปรึกษาได้แบ่งการพิจารณาออกเป็น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4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ประเด็น ได้แก่ ระดับการศึกษา ชั่วโมงการทำงานต่อสัปดาห์ อุบัติเหตุจากการทำงาน และการเข้าถึงการรักษาและสวัสดิการภาครัฐ โดยมีรายละเอียด ดังนี้</w:t>
      </w:r>
    </w:p>
    <w:p w:rsidR="00236270" w:rsidRPr="009A3570" w:rsidRDefault="00236270" w:rsidP="009A3570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236270" w:rsidRPr="009A3570" w:rsidRDefault="00236270" w:rsidP="009E4E9A">
      <w:pPr>
        <w:pStyle w:val="ListParagraph"/>
        <w:numPr>
          <w:ilvl w:val="0"/>
          <w:numId w:val="17"/>
        </w:numPr>
        <w:spacing w:after="0" w:line="240" w:lineRule="auto"/>
        <w:ind w:left="1080"/>
        <w:rPr>
          <w:rFonts w:eastAsia="Calibri" w:cs="TH SarabunPSK"/>
          <w:b/>
          <w:bCs/>
          <w:sz w:val="32"/>
          <w:szCs w:val="32"/>
        </w:rPr>
      </w:pPr>
      <w:r w:rsidRPr="009A3570">
        <w:rPr>
          <w:rFonts w:eastAsia="Calibri" w:cs="TH SarabunPSK"/>
          <w:b/>
          <w:bCs/>
          <w:sz w:val="32"/>
          <w:szCs w:val="32"/>
          <w:cs/>
        </w:rPr>
        <w:t>ระดับการศึกษาของแรงงานนอกระบบ</w:t>
      </w:r>
    </w:p>
    <w:p w:rsidR="00236270" w:rsidRPr="009A3570" w:rsidRDefault="00236270" w:rsidP="009E4E9A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จากการสำรวจของสำนักงานสถิติแห่งชาติในปี พ.ศ. </w:t>
      </w:r>
      <w:r w:rsidRPr="009A3570">
        <w:rPr>
          <w:rFonts w:ascii="TH SarabunPSK" w:eastAsia="Calibri" w:hAnsi="TH SarabunPSK" w:cs="TH SarabunPSK"/>
          <w:sz w:val="32"/>
          <w:szCs w:val="32"/>
        </w:rPr>
        <w:t>2560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 พบว่า ส่วนใหญ่แรงงานนอกระบบ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จบการศึกษาต่ำกว่าระดับประถมศึกษาคิดเป็นสัดส่วนร้อยละ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30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รองลงมา คือ จบการศึกษาระดับประถมศึกษาคิดเป็นร้อยละ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27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ระดับมัธยมศึกษาตอนต้นร้อยละ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16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0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มัธยมศึกษาตอนปลายร้อยละ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13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ระดับอุดมศึกษาร้อยละ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9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ไม่มีการศึกษาร้อยละ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3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1 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t>และอื่น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ๆ (หลักสูตรที่ไม่ได้วุฒิการศึกษา การศึกษา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ที่เทียบชั้นไม่ได้ และไม่ทราบ) 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ตามลำดับ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7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: ร้อยละระดับการศึกษาของแรงงานนอกระบบในปี พ.ศ. 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2560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F94B1FD" wp14:editId="667D201C">
            <wp:extent cx="4189182" cy="2438400"/>
            <wp:effectExtent l="0" t="0" r="190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877" cy="2442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9E4E9A" w:rsidRDefault="00236270" w:rsidP="009A3570">
      <w:pPr>
        <w:spacing w:after="0" w:line="240" w:lineRule="auto"/>
        <w:rPr>
          <w:rFonts w:ascii="TH SarabunPSK" w:eastAsia="Calibri" w:hAnsi="TH SarabunPSK" w:cs="TH SarabunPSK"/>
          <w:sz w:val="28"/>
        </w:rPr>
      </w:pPr>
      <w:r w:rsidRPr="009E4E9A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9E4E9A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9E4E9A">
        <w:rPr>
          <w:rFonts w:ascii="TH SarabunPSK" w:eastAsia="Calibri" w:hAnsi="TH SarabunPSK" w:cs="TH SarabunPSK"/>
          <w:sz w:val="28"/>
        </w:rPr>
        <w:t xml:space="preserve">, </w:t>
      </w:r>
      <w:r w:rsidRPr="009E4E9A">
        <w:rPr>
          <w:rFonts w:ascii="TH SarabunPSK" w:eastAsia="Calibri" w:hAnsi="TH SarabunPSK" w:cs="TH SarabunPSK"/>
          <w:sz w:val="28"/>
          <w:cs/>
        </w:rPr>
        <w:t>(</w:t>
      </w:r>
      <w:r w:rsidRPr="009E4E9A">
        <w:rPr>
          <w:rFonts w:ascii="TH SarabunPSK" w:eastAsia="Calibri" w:hAnsi="TH SarabunPSK" w:cs="TH SarabunPSK"/>
          <w:sz w:val="28"/>
        </w:rPr>
        <w:t>2560</w:t>
      </w:r>
      <w:r w:rsidRPr="009E4E9A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</w:p>
    <w:p w:rsidR="00236270" w:rsidRPr="009A3570" w:rsidRDefault="00236270" w:rsidP="009A3570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236270" w:rsidRPr="009A3570" w:rsidRDefault="00236270" w:rsidP="009E4E9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เมื่อพิจารณาระดับการศึกษาของแรงงานนอกระบบในช่วงระยะเวลาตั้งแต่ปี พ.ศ. </w:t>
      </w:r>
      <w:r w:rsidR="009E4E9A">
        <w:rPr>
          <w:rFonts w:ascii="TH SarabunPSK" w:eastAsia="Calibri" w:hAnsi="TH SarabunPSK" w:cs="TH SarabunPSK"/>
          <w:sz w:val="32"/>
          <w:szCs w:val="32"/>
        </w:rPr>
        <w:t>2555</w:t>
      </w:r>
      <w:r w:rsidR="009E4E9A">
        <w:rPr>
          <w:rFonts w:ascii="TH SarabunPSK" w:eastAsia="Calibri" w:hAnsi="TH SarabunPSK" w:cs="TH SarabunPSK" w:hint="cs"/>
          <w:sz w:val="32"/>
          <w:szCs w:val="32"/>
          <w:cs/>
        </w:rPr>
        <w:t>-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2560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พบว่า แรงงานนอกระบบที่ไม่มีการศึกษาและมีการศึกษาต่ำกว่าระดับประถมการศึกษามีแนวโน้มลดลง 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E4E9A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โดยหากเปรียบเทียบระดับการศึกษาของแรงงานนอกระบบในทุกระดับระหว่างปี พ.ศ. </w:t>
      </w:r>
      <w:r w:rsidRPr="009E4E9A">
        <w:rPr>
          <w:rFonts w:ascii="TH SarabunPSK" w:eastAsia="Calibri" w:hAnsi="TH SarabunPSK" w:cs="TH SarabunPSK"/>
          <w:spacing w:val="-4"/>
          <w:sz w:val="32"/>
          <w:szCs w:val="32"/>
        </w:rPr>
        <w:t xml:space="preserve">2559 </w:t>
      </w:r>
      <w:r w:rsidRPr="009E4E9A">
        <w:rPr>
          <w:rFonts w:ascii="TH SarabunPSK" w:eastAsia="Calibri" w:hAnsi="TH SarabunPSK" w:cs="TH SarabunPSK"/>
          <w:spacing w:val="-4"/>
          <w:sz w:val="32"/>
          <w:szCs w:val="32"/>
          <w:cs/>
        </w:rPr>
        <w:t xml:space="preserve">และปี พ.ศ. </w:t>
      </w:r>
      <w:r w:rsidRPr="009E4E9A">
        <w:rPr>
          <w:rFonts w:ascii="TH SarabunPSK" w:eastAsia="Calibri" w:hAnsi="TH SarabunPSK" w:cs="TH SarabunPSK"/>
          <w:spacing w:val="-4"/>
          <w:sz w:val="32"/>
          <w:szCs w:val="32"/>
        </w:rPr>
        <w:t>2560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จะเห็นได้ว่า แรงงานนอกระบบที่ไม่มีการศึกษาและต่ำกว่าประถมศึกษาลดลงร้อยละ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ในขณะที่แรงงา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t>นนอกระบบในช่วงระดับการศึกษาอื่น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ๆ มีอัตราที่เพิ่มขึ้นทั้งหมด ได้แก่ แรงงานนอกระบบที่มีการศึกษาระดับมัธยมศึกษาตอนต้นมีอัตราเพิ่มขึ้นร้อยละ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ระดับอุดมศึกษาเพิ่มขึ้นร้อยละ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40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ระดับประถมศึกษาเพิ่มขึ้นร้อยละ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74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และระดับมัธยมศึกษาตอนปลายเพิ่มขึ้นร้อยละ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ตามลำดับ</w:t>
      </w:r>
    </w:p>
    <w:p w:rsidR="00236270" w:rsidRPr="009A3570" w:rsidRDefault="00236270" w:rsidP="009A3570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br w:type="page"/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 xml:space="preserve">แผนภาพที่ 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8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: แนวโน้มระดับการศึกษาของแรงงานนอกระบบ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945ACE8" wp14:editId="31073F36">
            <wp:extent cx="5675689" cy="2489493"/>
            <wp:effectExtent l="0" t="0" r="1270" b="635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031" cy="2496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9E4E9A" w:rsidRDefault="00236270" w:rsidP="009A3570">
      <w:pPr>
        <w:spacing w:after="0" w:line="240" w:lineRule="auto"/>
        <w:rPr>
          <w:rFonts w:ascii="TH SarabunPSK" w:eastAsia="Calibri" w:hAnsi="TH SarabunPSK" w:cs="TH SarabunPSK"/>
          <w:sz w:val="28"/>
        </w:rPr>
      </w:pPr>
      <w:r w:rsidRPr="009E4E9A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9E4E9A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สำนักงานสถิติแห่งชาติปรับปรุงโดยมูลนิธิ สวค.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36270" w:rsidRPr="009A3570" w:rsidRDefault="00236270" w:rsidP="009E4E9A">
      <w:pPr>
        <w:pStyle w:val="ListParagraph"/>
        <w:numPr>
          <w:ilvl w:val="0"/>
          <w:numId w:val="17"/>
        </w:numPr>
        <w:spacing w:after="0" w:line="240" w:lineRule="auto"/>
        <w:ind w:left="1080"/>
        <w:rPr>
          <w:rFonts w:cs="TH SarabunPSK"/>
          <w:sz w:val="32"/>
          <w:szCs w:val="32"/>
        </w:rPr>
      </w:pPr>
      <w:r w:rsidRPr="009A3570">
        <w:rPr>
          <w:rFonts w:eastAsia="Calibri" w:cs="TH SarabunPSK"/>
          <w:b/>
          <w:bCs/>
          <w:sz w:val="32"/>
          <w:szCs w:val="32"/>
          <w:cs/>
        </w:rPr>
        <w:t>ชั่วโมงการทำงานต่อสัปดาห์ของแรงงานนอกระบบ</w:t>
      </w:r>
    </w:p>
    <w:p w:rsidR="00236270" w:rsidRPr="009A3570" w:rsidRDefault="00236270" w:rsidP="009E4E9A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>ในส่วนของชั่วโมงการทำงานต่อสัปดาห์ของแรงงานนอกระบบ พบว่า แรงงานนอกระบบส่วนใหญ่</w:t>
      </w:r>
      <w:r w:rsidR="009E4E9A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มีชั่วโมงการทำงานใกล้เคียงกับแรงงานในระบบ กล่าวคือ แรงงานนอกระบบส่วนใหญ่มีชั่วโมงการทำงานต่อสัปดาห์อยู่ระหว่าง </w:t>
      </w:r>
      <w:r w:rsidRPr="009A3570">
        <w:rPr>
          <w:rFonts w:ascii="TH SarabunPSK" w:eastAsia="Calibri" w:hAnsi="TH SarabunPSK" w:cs="TH SarabunPSK"/>
          <w:sz w:val="32"/>
          <w:szCs w:val="32"/>
        </w:rPr>
        <w:t>35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-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39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ชั่วโมง หรือเฉลี่ยวันละ </w:t>
      </w:r>
      <w:r w:rsidRPr="009A3570">
        <w:rPr>
          <w:rFonts w:ascii="TH SarabunPSK" w:eastAsia="Calibri" w:hAnsi="TH SarabunPSK" w:cs="TH SarabunPSK"/>
          <w:sz w:val="32"/>
          <w:szCs w:val="32"/>
        </w:rPr>
        <w:t>7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-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ชั่วโมง คิดเป็นสัดส่วนร้อยละ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42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4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รองลงมา คือ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br/>
        <w:t xml:space="preserve">มีชั่วโมงการทำงานต่อสัปดาห์มากกว่า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50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ชั่วโมงขึ้นไป 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26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1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มีชั่วโมงการทำงานต่อสัปดาห์ระหว่าง </w:t>
      </w:r>
      <w:r w:rsidRPr="009A3570">
        <w:rPr>
          <w:rFonts w:ascii="TH SarabunPSK" w:eastAsia="Calibri" w:hAnsi="TH SarabunPSK" w:cs="TH SarabunPSK"/>
          <w:sz w:val="32"/>
          <w:szCs w:val="32"/>
        </w:rPr>
        <w:t>40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-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49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ชั่วโมง 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24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9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มีชั่วโมงการทำงานต่อสัปดาห์ระหว่าง </w:t>
      </w:r>
      <w:r w:rsidRPr="009A3570">
        <w:rPr>
          <w:rFonts w:ascii="TH SarabunPSK" w:eastAsia="Calibri" w:hAnsi="TH SarabunPSK" w:cs="TH SarabunPSK"/>
          <w:sz w:val="32"/>
          <w:szCs w:val="32"/>
        </w:rPr>
        <w:t>30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-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34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ชั่วโมง 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18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9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และชั่วโมงการทำงานน้อยกว่า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30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ชั่วโมง 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13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ตามลำดับ</w:t>
      </w:r>
    </w:p>
    <w:p w:rsidR="00236270" w:rsidRPr="009A3570" w:rsidRDefault="00236270" w:rsidP="009A3570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9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: ชั่วโมงการทำงานต่อสัปดาห์ของแรงงานนอกระบบ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E10C8EA" wp14:editId="64F8B217">
            <wp:extent cx="5040392" cy="3002192"/>
            <wp:effectExtent l="0" t="0" r="8255" b="825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440" cy="30415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4E9A" w:rsidRDefault="00236270" w:rsidP="009E4E9A">
      <w:pPr>
        <w:spacing w:after="0" w:line="240" w:lineRule="auto"/>
        <w:rPr>
          <w:rFonts w:ascii="TH SarabunPSK" w:eastAsia="Calibri" w:hAnsi="TH SarabunPSK" w:cs="TH SarabunPSK"/>
          <w:sz w:val="28"/>
        </w:rPr>
      </w:pPr>
      <w:r w:rsidRPr="009E4E9A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9E4E9A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9E4E9A">
        <w:rPr>
          <w:rFonts w:ascii="TH SarabunPSK" w:eastAsia="Calibri" w:hAnsi="TH SarabunPSK" w:cs="TH SarabunPSK"/>
          <w:sz w:val="28"/>
        </w:rPr>
        <w:t xml:space="preserve">, </w:t>
      </w:r>
      <w:r w:rsidRPr="009E4E9A">
        <w:rPr>
          <w:rFonts w:ascii="TH SarabunPSK" w:eastAsia="Calibri" w:hAnsi="TH SarabunPSK" w:cs="TH SarabunPSK"/>
          <w:sz w:val="28"/>
          <w:cs/>
        </w:rPr>
        <w:t>(</w:t>
      </w:r>
      <w:r w:rsidRPr="009E4E9A">
        <w:rPr>
          <w:rFonts w:ascii="TH SarabunPSK" w:eastAsia="Calibri" w:hAnsi="TH SarabunPSK" w:cs="TH SarabunPSK"/>
          <w:sz w:val="28"/>
        </w:rPr>
        <w:t>2560</w:t>
      </w:r>
      <w:r w:rsidRPr="009E4E9A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  <w:r w:rsidR="009E4E9A">
        <w:rPr>
          <w:rFonts w:ascii="TH SarabunPSK" w:eastAsia="Calibri" w:hAnsi="TH SarabunPSK" w:cs="TH SarabunPSK" w:hint="cs"/>
          <w:sz w:val="28"/>
          <w:cs/>
        </w:rPr>
        <w:t xml:space="preserve"> </w:t>
      </w:r>
    </w:p>
    <w:p w:rsidR="009E4E9A" w:rsidRDefault="00236270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pacing w:val="-8"/>
          <w:sz w:val="28"/>
          <w:cs/>
        </w:rPr>
      </w:pPr>
      <w:r w:rsidRPr="009E4E9A">
        <w:rPr>
          <w:rFonts w:ascii="TH SarabunPSK" w:eastAsia="Calibri" w:hAnsi="TH SarabunPSK" w:cs="TH SarabunPSK"/>
          <w:b/>
          <w:bCs/>
          <w:spacing w:val="-8"/>
          <w:sz w:val="28"/>
          <w:cs/>
        </w:rPr>
        <w:t>หมายเหตุ :</w:t>
      </w:r>
      <w:r w:rsidRPr="009E4E9A">
        <w:rPr>
          <w:rFonts w:ascii="TH SarabunPSK" w:eastAsia="Calibri" w:hAnsi="TH SarabunPSK" w:cs="TH SarabunPSK"/>
          <w:spacing w:val="-8"/>
          <w:sz w:val="28"/>
        </w:rPr>
        <w:t xml:space="preserve"> 0 </w:t>
      </w:r>
      <w:r w:rsidRPr="009E4E9A">
        <w:rPr>
          <w:rFonts w:ascii="TH SarabunPSK" w:eastAsia="Calibri" w:hAnsi="TH SarabunPSK" w:cs="TH SarabunPSK"/>
          <w:spacing w:val="-8"/>
          <w:sz w:val="28"/>
          <w:cs/>
        </w:rPr>
        <w:t>ชั่วโมง หมายถึง ปกติมีงานประจำทำแต่ในสัปดาห์การสำรวจไม่ได้ทำงาน อาจเนื่องมาจากหยุกพักผ่อน ลาป่วย เป็นต้น</w:t>
      </w:r>
    </w:p>
    <w:p w:rsidR="009E4E9A" w:rsidRDefault="009E4E9A">
      <w:pPr>
        <w:rPr>
          <w:rFonts w:ascii="TH SarabunPSK" w:eastAsia="Calibri" w:hAnsi="TH SarabunPSK" w:cs="TH SarabunPSK"/>
          <w:spacing w:val="-8"/>
          <w:sz w:val="28"/>
          <w:cs/>
        </w:rPr>
      </w:pPr>
      <w:r>
        <w:rPr>
          <w:rFonts w:ascii="TH SarabunPSK" w:eastAsia="Calibri" w:hAnsi="TH SarabunPSK" w:cs="TH SarabunPSK"/>
          <w:spacing w:val="-8"/>
          <w:sz w:val="28"/>
          <w:cs/>
        </w:rPr>
        <w:br w:type="page"/>
      </w:r>
    </w:p>
    <w:p w:rsidR="00236270" w:rsidRPr="009A3570" w:rsidRDefault="00236270" w:rsidP="009E4E9A">
      <w:pPr>
        <w:pStyle w:val="ListParagraph"/>
        <w:numPr>
          <w:ilvl w:val="0"/>
          <w:numId w:val="17"/>
        </w:numPr>
        <w:spacing w:after="0" w:line="240" w:lineRule="auto"/>
        <w:ind w:left="1080"/>
        <w:rPr>
          <w:rFonts w:eastAsia="Calibri" w:cs="TH SarabunPSK"/>
          <w:b/>
          <w:bCs/>
          <w:sz w:val="32"/>
          <w:szCs w:val="32"/>
        </w:rPr>
      </w:pPr>
      <w:r w:rsidRPr="009A3570">
        <w:rPr>
          <w:rFonts w:eastAsia="Calibri" w:cs="TH SarabunPSK"/>
          <w:b/>
          <w:bCs/>
          <w:sz w:val="32"/>
          <w:szCs w:val="32"/>
          <w:cs/>
        </w:rPr>
        <w:lastRenderedPageBreak/>
        <w:t>อุบัติเหตุจากการทำงาน</w:t>
      </w:r>
    </w:p>
    <w:p w:rsidR="00236270" w:rsidRPr="009A3570" w:rsidRDefault="00236270" w:rsidP="009E4E9A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>เมื่อพิจารณาถึงอุบัติเหตุจากการทำงาน พบว่า แรงงานนอกระบบส่วนใหญ่ไม่เคยได้รับบาดเจ็บ</w:t>
      </w:r>
      <w:r w:rsidR="00B9614C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จากการทำงานคิดเป็นร้อยละ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84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4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และได้รับบาดเจ็บจากการทำงานเพียงร้อยละ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15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อย่างไรก็ตาม แรงงานนอกระบบที่ได้รับบาดเจ็บจากการทำงานส่วนใหญ่ได้รับบาดเจ็บจากของมีคมบาด/ทิ่มแทง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9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รองลงมา คือ พลัดตกหกล้มคิดเป็นร้อยละ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และบาดเจ็บจากอุบัติเหตุอื่น ๆ 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2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ตามลำดับ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10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: ร้อยละของแรงงานนอกระบบที่เคยประสบอุบัติเหตุจากการทำงานปี พ.ศ. 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</w:rPr>
        <w:t>2560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3D50A93" wp14:editId="0F038AAA">
            <wp:extent cx="4451384" cy="2562225"/>
            <wp:effectExtent l="0" t="0" r="635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689" cy="25658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B9614C" w:rsidRDefault="00236270" w:rsidP="009A3570">
      <w:pPr>
        <w:spacing w:after="0" w:line="240" w:lineRule="auto"/>
        <w:rPr>
          <w:rFonts w:ascii="TH SarabunPSK" w:eastAsia="Calibri" w:hAnsi="TH SarabunPSK" w:cs="TH SarabunPSK"/>
          <w:sz w:val="28"/>
        </w:rPr>
      </w:pPr>
      <w:r w:rsidRPr="00B9614C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B9614C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B9614C">
        <w:rPr>
          <w:rFonts w:ascii="TH SarabunPSK" w:eastAsia="Calibri" w:hAnsi="TH SarabunPSK" w:cs="TH SarabunPSK"/>
          <w:sz w:val="28"/>
        </w:rPr>
        <w:t xml:space="preserve">, </w:t>
      </w:r>
      <w:r w:rsidRPr="00B9614C">
        <w:rPr>
          <w:rFonts w:ascii="TH SarabunPSK" w:eastAsia="Calibri" w:hAnsi="TH SarabunPSK" w:cs="TH SarabunPSK"/>
          <w:sz w:val="28"/>
          <w:cs/>
        </w:rPr>
        <w:t>(</w:t>
      </w:r>
      <w:r w:rsidRPr="00B9614C">
        <w:rPr>
          <w:rFonts w:ascii="TH SarabunPSK" w:eastAsia="Calibri" w:hAnsi="TH SarabunPSK" w:cs="TH SarabunPSK"/>
          <w:sz w:val="28"/>
        </w:rPr>
        <w:t>2560</w:t>
      </w:r>
      <w:r w:rsidRPr="00B9614C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</w:p>
    <w:p w:rsidR="00236270" w:rsidRPr="009A3570" w:rsidRDefault="00236270" w:rsidP="009A3570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236270" w:rsidRPr="009A3570" w:rsidRDefault="00236270" w:rsidP="00B9614C">
      <w:pPr>
        <w:pStyle w:val="ListParagraph"/>
        <w:numPr>
          <w:ilvl w:val="0"/>
          <w:numId w:val="17"/>
        </w:numPr>
        <w:spacing w:after="0" w:line="240" w:lineRule="auto"/>
        <w:ind w:left="1080"/>
        <w:rPr>
          <w:rFonts w:eastAsia="Calibri" w:cs="TH SarabunPSK"/>
          <w:b/>
          <w:bCs/>
          <w:sz w:val="32"/>
          <w:szCs w:val="32"/>
          <w:cs/>
        </w:rPr>
      </w:pPr>
      <w:r w:rsidRPr="009A3570">
        <w:rPr>
          <w:rFonts w:eastAsia="Calibri" w:cs="TH SarabunPSK"/>
          <w:b/>
          <w:bCs/>
          <w:sz w:val="32"/>
          <w:szCs w:val="32"/>
          <w:cs/>
        </w:rPr>
        <w:t>การเข้าถึงการรักษาและสวัสดิการภาครัฐ</w:t>
      </w:r>
    </w:p>
    <w:p w:rsidR="00E272DE" w:rsidRPr="009A3570" w:rsidRDefault="00E272DE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11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: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ร้อยละของแรงงานนอกระบบในการเลือก</w:t>
      </w:r>
      <w:r w:rsidR="00B9614C">
        <w:rPr>
          <w:rFonts w:ascii="TH SarabunPSK" w:eastAsia="Calibri" w:hAnsi="TH SarabunPSK" w:cs="TH SarabunPSK"/>
          <w:b/>
          <w:bCs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รับวิธีการรักษาเมื่อได้รับบาดเจ็บจากการทำงาน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5EB4665" wp14:editId="7DF851BA">
            <wp:extent cx="4492717" cy="3009876"/>
            <wp:effectExtent l="0" t="0" r="3175" b="63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449" cy="30177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9614C" w:rsidRDefault="00236270" w:rsidP="00B9614C">
      <w:pPr>
        <w:spacing w:after="0" w:line="240" w:lineRule="auto"/>
        <w:rPr>
          <w:rFonts w:ascii="TH SarabunPSK" w:eastAsia="Calibri" w:hAnsi="TH SarabunPSK" w:cs="TH SarabunPSK"/>
          <w:sz w:val="28"/>
          <w:cs/>
        </w:rPr>
      </w:pPr>
      <w:r w:rsidRPr="00B9614C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B9614C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B9614C">
        <w:rPr>
          <w:rFonts w:ascii="TH SarabunPSK" w:eastAsia="Calibri" w:hAnsi="TH SarabunPSK" w:cs="TH SarabunPSK"/>
          <w:sz w:val="28"/>
        </w:rPr>
        <w:t xml:space="preserve">, </w:t>
      </w:r>
      <w:r w:rsidRPr="00B9614C">
        <w:rPr>
          <w:rFonts w:ascii="TH SarabunPSK" w:eastAsia="Calibri" w:hAnsi="TH SarabunPSK" w:cs="TH SarabunPSK"/>
          <w:sz w:val="28"/>
          <w:cs/>
        </w:rPr>
        <w:t>(</w:t>
      </w:r>
      <w:r w:rsidRPr="00B9614C">
        <w:rPr>
          <w:rFonts w:ascii="TH SarabunPSK" w:eastAsia="Calibri" w:hAnsi="TH SarabunPSK" w:cs="TH SarabunPSK"/>
          <w:sz w:val="28"/>
        </w:rPr>
        <w:t>2560</w:t>
      </w:r>
      <w:r w:rsidRPr="00B9614C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  <w:r w:rsidR="00B9614C">
        <w:rPr>
          <w:rFonts w:ascii="TH SarabunPSK" w:eastAsia="Calibri" w:hAnsi="TH SarabunPSK" w:cs="TH SarabunPSK" w:hint="cs"/>
          <w:sz w:val="28"/>
          <w:cs/>
        </w:rPr>
        <w:t xml:space="preserve"> </w:t>
      </w:r>
      <w:r w:rsidR="00B9614C">
        <w:rPr>
          <w:rFonts w:ascii="TH SarabunPSK" w:eastAsia="Calibri" w:hAnsi="TH SarabunPSK" w:cs="TH SarabunPSK"/>
          <w:sz w:val="28"/>
          <w:cs/>
        </w:rPr>
        <w:br w:type="page"/>
      </w:r>
    </w:p>
    <w:p w:rsidR="00E272DE" w:rsidRPr="009A3570" w:rsidRDefault="00E272DE" w:rsidP="00B9614C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lastRenderedPageBreak/>
        <w:t xml:space="preserve">ในส่วนของการเข้าถึงการรักษาพยาบาลเมื่อแรงงานนอกระบบได้รับบาดเจ็บจากการทำงาน พบว่า แรงงานส่วนใหญ่กว่าร้อยละ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72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ได้รับบาดเจ็บหรืออุบัติเหตุเล็กน้อยจึงไม่รับการรักษาพยาบาล รองลงมา คือ ซื้อยามารักษาเองคิดเป็นร้อยละ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23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1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ต้องไปรับการรักษาพยาบาลไม่เกิน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วัน 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2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br/>
        <w:t xml:space="preserve">ต้องไปรับการรักษาพยาบาลเกิน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วัน 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6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และไม่มีผู้ใดที่ต้องไปรับการรักษาเพราะสูญเสียอวัยวะบางส่วน ตามลำดับ</w:t>
      </w:r>
    </w:p>
    <w:p w:rsidR="00B9614C" w:rsidRPr="000E4CC0" w:rsidRDefault="00B9614C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24"/>
        </w:rPr>
      </w:pPr>
    </w:p>
    <w:p w:rsidR="00E272DE" w:rsidRPr="009A3570" w:rsidRDefault="00E272DE" w:rsidP="00B9614C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7C1EC4">
        <w:rPr>
          <w:rFonts w:ascii="TH SarabunPSK" w:eastAsia="Calibri" w:hAnsi="TH SarabunPSK" w:cs="TH SarabunPSK"/>
          <w:spacing w:val="-6"/>
          <w:sz w:val="32"/>
          <w:szCs w:val="32"/>
          <w:cs/>
        </w:rPr>
        <w:t>เมื่อพิจารณาในส่วนของแรงงานนอกระบบที่ได้รับบาดเจ็บหรืออุบัติเหตุและต้องไปรับการรักษาพยาบาล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ต่อในสถานพยาบาล พบว่า แรงงานนอกระบบที่ใช้สวัสดิการในการเบิกจ่ายค่ารักษาพยาบาลส่วนใหญ่ใช้บัตรประกันสุขภาพถ้วนหน้า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59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รองลงมา ใช้การประกันสุขภาพกับบริษัทประกันภัยเอกชน</w:t>
      </w:r>
      <w:r w:rsidR="000E4CC0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และใช้สวัสดิการข้าราชการ/ข้าราชการบำนาญ/รัฐวิสาหกิจคิดเป็นร้อยละ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3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0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ส่วนแรงงานนอกระบบที่ไม่ได้ใช้สวัสดิการในการเบิกจ่ายค่ารักษาพยาบาล ส่วนใหญ่เป็นการจ่ายค่ารักษาพยาบาลเองร้อยละ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30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รองลงมาเป็นนายจ้างจ่ายให้ร้อยละ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และบิดา มารดา/ ญาติ/ เพื่อจ่ายให้ร้อยละ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ตามลำดับ</w:t>
      </w:r>
    </w:p>
    <w:p w:rsidR="00236270" w:rsidRPr="000E4CC0" w:rsidRDefault="00236270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24"/>
          <w:cs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12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: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ร้อยละของแรงงานนอกระบบที่ได้รับบาดเจ็บหรืออุบัติเหตุจากการทำงานที่ต้องไปรักษาพยาบาลในสถานพยาบาล จำแนกตามการใช้สวัสดิการในการเบิกจ่ายค่ารักษาพยาบาล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A643FE3" wp14:editId="32F3AFEC">
            <wp:extent cx="5334000" cy="2431936"/>
            <wp:effectExtent l="0" t="0" r="0" b="698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537" cy="24335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270" w:rsidRPr="00B9614C" w:rsidRDefault="00236270" w:rsidP="009A3570">
      <w:pPr>
        <w:spacing w:after="0" w:line="240" w:lineRule="auto"/>
        <w:rPr>
          <w:rFonts w:ascii="TH SarabunPSK" w:eastAsia="Calibri" w:hAnsi="TH SarabunPSK" w:cs="TH SarabunPSK"/>
          <w:sz w:val="28"/>
        </w:rPr>
      </w:pPr>
      <w:r w:rsidRPr="00B9614C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B9614C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B9614C">
        <w:rPr>
          <w:rFonts w:ascii="TH SarabunPSK" w:eastAsia="Calibri" w:hAnsi="TH SarabunPSK" w:cs="TH SarabunPSK"/>
          <w:sz w:val="28"/>
        </w:rPr>
        <w:t xml:space="preserve">, </w:t>
      </w:r>
      <w:r w:rsidRPr="00B9614C">
        <w:rPr>
          <w:rFonts w:ascii="TH SarabunPSK" w:eastAsia="Calibri" w:hAnsi="TH SarabunPSK" w:cs="TH SarabunPSK"/>
          <w:sz w:val="28"/>
          <w:cs/>
        </w:rPr>
        <w:t>(</w:t>
      </w:r>
      <w:r w:rsidRPr="00B9614C">
        <w:rPr>
          <w:rFonts w:ascii="TH SarabunPSK" w:eastAsia="Calibri" w:hAnsi="TH SarabunPSK" w:cs="TH SarabunPSK"/>
          <w:sz w:val="28"/>
        </w:rPr>
        <w:t>2560</w:t>
      </w:r>
      <w:r w:rsidRPr="00B9614C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</w:p>
    <w:p w:rsidR="00236270" w:rsidRPr="000E4CC0" w:rsidRDefault="00236270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24"/>
        </w:rPr>
      </w:pPr>
    </w:p>
    <w:p w:rsidR="00236270" w:rsidRPr="000E4CC0" w:rsidRDefault="00236270" w:rsidP="000E4CC0">
      <w:pPr>
        <w:pStyle w:val="ListParagraph"/>
        <w:numPr>
          <w:ilvl w:val="0"/>
          <w:numId w:val="22"/>
        </w:numPr>
        <w:spacing w:after="0" w:line="240" w:lineRule="auto"/>
        <w:ind w:left="1080"/>
        <w:rPr>
          <w:rFonts w:cs="TH SarabunPSK"/>
          <w:b/>
          <w:bCs/>
          <w:sz w:val="32"/>
          <w:szCs w:val="32"/>
        </w:rPr>
      </w:pPr>
      <w:r w:rsidRPr="000E4CC0">
        <w:rPr>
          <w:rFonts w:cs="TH SarabunPSK"/>
          <w:b/>
          <w:bCs/>
          <w:sz w:val="32"/>
          <w:szCs w:val="32"/>
          <w:cs/>
        </w:rPr>
        <w:t>ปัญหาของแรงงานนอกระบบ</w:t>
      </w:r>
    </w:p>
    <w:p w:rsidR="00236270" w:rsidRPr="009A3570" w:rsidRDefault="00236270" w:rsidP="000E4CC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สำนักงานสถิติแห่งชาติได้ดำเนินการสำรวจปัญหาของแรงงานนอกระบบ พบว่า แรงงานนอกระบบส่วนใหญ่กว่าร้อยละ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69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 </w:t>
      </w:r>
      <w:r w:rsidR="000E4CC0">
        <w:rPr>
          <w:rFonts w:ascii="TH SarabunPSK" w:eastAsia="Calibri" w:hAnsi="TH SarabunPSK" w:cs="TH SarabunPSK"/>
          <w:sz w:val="32"/>
          <w:szCs w:val="32"/>
          <w:cs/>
        </w:rPr>
        <w:t>ไม่ประสบปัญหาใด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ๆ จากการทำงานเลย แต่แรงงานนอกระบบอีกกว่าร้อยละ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30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เป็นผู้ประสบปัญหาอย่างน้อย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1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เรื่อง ซึ่งในส่วนของปัญหาที่สำนักงานสถิติแห่งชาติสำรวจได้แบ่งเป็น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 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ประเด็นปัญหาหลัก ดังนี้</w:t>
      </w:r>
    </w:p>
    <w:p w:rsidR="00236270" w:rsidRPr="000E4CC0" w:rsidRDefault="00236270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z w:val="24"/>
          <w:szCs w:val="24"/>
        </w:rPr>
      </w:pPr>
    </w:p>
    <w:p w:rsidR="00236270" w:rsidRPr="009A3570" w:rsidRDefault="00236270" w:rsidP="000E4CC0">
      <w:pPr>
        <w:pStyle w:val="ListParagraph"/>
        <w:numPr>
          <w:ilvl w:val="0"/>
          <w:numId w:val="18"/>
        </w:numPr>
        <w:tabs>
          <w:tab w:val="left" w:pos="1080"/>
        </w:tabs>
        <w:spacing w:after="0" w:line="240" w:lineRule="auto"/>
        <w:ind w:left="1080"/>
        <w:jc w:val="thaiDistribute"/>
        <w:rPr>
          <w:rFonts w:eastAsia="Calibri" w:cs="TH SarabunPSK"/>
          <w:b/>
          <w:bCs/>
          <w:sz w:val="32"/>
          <w:szCs w:val="32"/>
        </w:rPr>
      </w:pPr>
      <w:r w:rsidRPr="009A3570">
        <w:rPr>
          <w:rFonts w:eastAsia="Calibri" w:cs="TH SarabunPSK"/>
          <w:b/>
          <w:bCs/>
          <w:sz w:val="32"/>
          <w:szCs w:val="32"/>
          <w:cs/>
        </w:rPr>
        <w:t>ปัญหาจากการทำงาน</w:t>
      </w:r>
    </w:p>
    <w:p w:rsidR="000E4CC0" w:rsidRDefault="00236270" w:rsidP="000E4CC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แรงงงานนอกระบบที่มีจำนวนกว่า </w:t>
      </w:r>
      <w:r w:rsidRPr="009A3570">
        <w:rPr>
          <w:rFonts w:ascii="TH SarabunPSK" w:eastAsia="Calibri" w:hAnsi="TH SarabunPSK" w:cs="TH SarabunPSK"/>
          <w:sz w:val="32"/>
          <w:szCs w:val="32"/>
        </w:rPr>
        <w:t>20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ล้านคน ประสบปัญหาจากการทำงานกว่า </w:t>
      </w:r>
      <w:r w:rsidRPr="009A3570">
        <w:rPr>
          <w:rFonts w:ascii="TH SarabunPSK" w:eastAsia="Calibri" w:hAnsi="TH SarabunPSK" w:cs="TH SarabunPSK"/>
          <w:sz w:val="32"/>
          <w:szCs w:val="32"/>
        </w:rPr>
        <w:t>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8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ล้านคน โดยปัญหาที่พบมากที่สุด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อันดับแรก คือ ค่าตอบแทนคิดเป็นร้อยละ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56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0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จากจำนวนแรงงานที่ประสบปัญหาจากการทำงานทั้งหมด รองลงมา คือ งานที่ทำไม่ได้รับการจ้างอย่างต่อเนื่องร้อยละ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16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1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และงานหนักร้อยละ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ตามลำดับ</w:t>
      </w:r>
      <w:r w:rsidR="000E4CC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0E4CC0">
        <w:rPr>
          <w:rFonts w:ascii="TH SarabunPSK" w:eastAsia="Calibri" w:hAnsi="TH SarabunPSK" w:cs="TH SarabunPSK"/>
          <w:sz w:val="32"/>
          <w:szCs w:val="32"/>
          <w:cs/>
        </w:rPr>
        <w:br w:type="page"/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 xml:space="preserve">แผนภาพที่ 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13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: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ร้อยละของแรงงานนอกระบบที่ประสบปัญหาจากการทำงาน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9B0BD03" wp14:editId="1C4FF27C">
            <wp:extent cx="5306660" cy="2637489"/>
            <wp:effectExtent l="0" t="0" r="889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7" b="3435"/>
                    <a:stretch/>
                  </pic:blipFill>
                  <pic:spPr bwMode="auto">
                    <a:xfrm>
                      <a:off x="0" y="0"/>
                      <a:ext cx="5321734" cy="2644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6270" w:rsidRPr="000E4CC0" w:rsidRDefault="00236270" w:rsidP="009A3570">
      <w:pPr>
        <w:spacing w:after="0" w:line="240" w:lineRule="auto"/>
        <w:rPr>
          <w:rFonts w:ascii="TH SarabunPSK" w:eastAsia="Calibri" w:hAnsi="TH SarabunPSK" w:cs="TH SarabunPSK"/>
          <w:sz w:val="28"/>
        </w:rPr>
      </w:pPr>
      <w:r w:rsidRPr="000E4CC0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0E4CC0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0E4CC0">
        <w:rPr>
          <w:rFonts w:ascii="TH SarabunPSK" w:eastAsia="Calibri" w:hAnsi="TH SarabunPSK" w:cs="TH SarabunPSK"/>
          <w:sz w:val="28"/>
        </w:rPr>
        <w:t xml:space="preserve">, </w:t>
      </w:r>
      <w:r w:rsidRPr="000E4CC0">
        <w:rPr>
          <w:rFonts w:ascii="TH SarabunPSK" w:eastAsia="Calibri" w:hAnsi="TH SarabunPSK" w:cs="TH SarabunPSK"/>
          <w:sz w:val="28"/>
          <w:cs/>
        </w:rPr>
        <w:t>(</w:t>
      </w:r>
      <w:r w:rsidRPr="000E4CC0">
        <w:rPr>
          <w:rFonts w:ascii="TH SarabunPSK" w:eastAsia="Calibri" w:hAnsi="TH SarabunPSK" w:cs="TH SarabunPSK"/>
          <w:sz w:val="28"/>
        </w:rPr>
        <w:t>2560</w:t>
      </w:r>
      <w:r w:rsidRPr="000E4CC0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</w:p>
    <w:p w:rsidR="00E272DE" w:rsidRPr="009A3570" w:rsidRDefault="00E272DE" w:rsidP="009A3570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236270" w:rsidRPr="009A3570" w:rsidRDefault="00236270" w:rsidP="000E4CC0">
      <w:pPr>
        <w:pStyle w:val="ListParagraph"/>
        <w:numPr>
          <w:ilvl w:val="0"/>
          <w:numId w:val="18"/>
        </w:numPr>
        <w:tabs>
          <w:tab w:val="left" w:pos="1080"/>
        </w:tabs>
        <w:spacing w:after="0" w:line="240" w:lineRule="auto"/>
        <w:ind w:left="1080"/>
        <w:jc w:val="thaiDistribute"/>
        <w:rPr>
          <w:rFonts w:eastAsia="Calibri" w:cs="TH SarabunPSK"/>
          <w:b/>
          <w:bCs/>
          <w:sz w:val="32"/>
          <w:szCs w:val="32"/>
        </w:rPr>
      </w:pPr>
      <w:r w:rsidRPr="009A3570">
        <w:rPr>
          <w:rFonts w:eastAsia="Calibri" w:cs="TH SarabunPSK"/>
          <w:b/>
          <w:bCs/>
          <w:sz w:val="32"/>
          <w:szCs w:val="32"/>
          <w:cs/>
        </w:rPr>
        <w:t>ปัญหาจากความไม่ปลอดภัย</w:t>
      </w:r>
    </w:p>
    <w:p w:rsidR="00236270" w:rsidRPr="009A3570" w:rsidRDefault="00236270" w:rsidP="000E4CC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แรงงงานนอกระบบประสบปัญหาจากความไม่ปลอดภัยในการทำงานจำนวน </w:t>
      </w:r>
      <w:r w:rsidRPr="009A3570">
        <w:rPr>
          <w:rFonts w:ascii="TH SarabunPSK" w:eastAsia="Calibri" w:hAnsi="TH SarabunPSK" w:cs="TH SarabunPSK"/>
          <w:sz w:val="32"/>
          <w:szCs w:val="32"/>
        </w:rPr>
        <w:t>2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6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ล้า</w:t>
      </w:r>
      <w:r w:rsidR="00E272DE" w:rsidRPr="009A3570">
        <w:rPr>
          <w:rFonts w:ascii="TH SarabunPSK" w:eastAsia="Calibri" w:hAnsi="TH SarabunPSK" w:cs="TH SarabunPSK"/>
          <w:sz w:val="32"/>
          <w:szCs w:val="32"/>
          <w:cs/>
        </w:rPr>
        <w:t>นคน โดยปัญหาความไม่ปลอดภัยที่พบ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มากที่สุด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อันดับแรก ได้แก่ ได้รับสารเคมีเป็นพิษคิดเป็นร้อยละ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62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4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รองลงมา คือ เครื่องจักรเครื่องมือที่เป็นอันตรายร้อยละ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17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และได้รับอันตรายต่อระบบหู/ ระบบตาเท่ากันกับทำงานใน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br/>
        <w:t xml:space="preserve">ที่สูง/ ใต้น้ำ/ ใต้ดิน 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ตามลำดับ ซึ่งจากการรายงานของกรมควบคุมโรคในปี พ.ศ.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2559 </w:t>
      </w:r>
      <w:r w:rsidR="000E4CC0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ในการสำรวจสุขภาพของกลุ่มตัวอย่างที่เป็นแรงงานนอกระบบกว่า </w:t>
      </w:r>
      <w:r w:rsidRPr="009A3570">
        <w:rPr>
          <w:rFonts w:ascii="TH SarabunPSK" w:eastAsia="Calibri" w:hAnsi="TH SarabunPSK" w:cs="TH SarabunPSK"/>
          <w:sz w:val="32"/>
          <w:szCs w:val="32"/>
        </w:rPr>
        <w:t>4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2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แสนราบ พบว่า กลุ่มเกษตรกรมีผลตรวจเลือดที่ปนเปื้อนสารเคมีกำจัดศัตรูพืชสูงถึ้งร้อยละ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36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7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จากกลุ่มตัวอย่างทั้งหมด ขณะที่คนเก็บขยะอิเล็กทรอนิกส์เสี่ยงต่อสารเคมีโลหะหนักปนเปื้อนสูงร้อยละ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66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>0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 ซึ่งสอดคล้องกับผลสำรวจในข้างต้น สะท้อนให้เห็นได้ว่า ปัญหาการได้รับสารเคมีเป็นพิษในกลุ่มของแรงงานนอกระบบยังคงมีความรุนแรงในปัจจุบัน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14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: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ร้อยละของแรงงานนอกระบบที่ประสบปัญหาความไม่ปลอดภัยจากการทำงาน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noProof/>
          <w:sz w:val="32"/>
          <w:szCs w:val="32"/>
        </w:rPr>
        <w:drawing>
          <wp:inline distT="0" distB="0" distL="0" distR="0" wp14:anchorId="42164315" wp14:editId="6B1853C5">
            <wp:extent cx="5019675" cy="2711487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0" r="972" b="6087"/>
                    <a:stretch/>
                  </pic:blipFill>
                  <pic:spPr bwMode="auto">
                    <a:xfrm>
                      <a:off x="0" y="0"/>
                      <a:ext cx="5022300" cy="271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4CC0" w:rsidRDefault="00236270" w:rsidP="000E4CC0">
      <w:pPr>
        <w:spacing w:after="0" w:line="240" w:lineRule="auto"/>
        <w:rPr>
          <w:rFonts w:ascii="TH SarabunPSK" w:eastAsia="Calibri" w:hAnsi="TH SarabunPSK" w:cs="TH SarabunPSK"/>
          <w:sz w:val="28"/>
          <w:cs/>
        </w:rPr>
      </w:pPr>
      <w:r w:rsidRPr="000E4CC0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0E4CC0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0E4CC0">
        <w:rPr>
          <w:rFonts w:ascii="TH SarabunPSK" w:eastAsia="Calibri" w:hAnsi="TH SarabunPSK" w:cs="TH SarabunPSK"/>
          <w:sz w:val="28"/>
        </w:rPr>
        <w:t xml:space="preserve">, </w:t>
      </w:r>
      <w:r w:rsidRPr="000E4CC0">
        <w:rPr>
          <w:rFonts w:ascii="TH SarabunPSK" w:eastAsia="Calibri" w:hAnsi="TH SarabunPSK" w:cs="TH SarabunPSK"/>
          <w:sz w:val="28"/>
          <w:cs/>
        </w:rPr>
        <w:t>(</w:t>
      </w:r>
      <w:r w:rsidRPr="000E4CC0">
        <w:rPr>
          <w:rFonts w:ascii="TH SarabunPSK" w:eastAsia="Calibri" w:hAnsi="TH SarabunPSK" w:cs="TH SarabunPSK"/>
          <w:sz w:val="28"/>
        </w:rPr>
        <w:t>2560</w:t>
      </w:r>
      <w:r w:rsidRPr="000E4CC0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  <w:r w:rsidR="000E4CC0">
        <w:rPr>
          <w:rFonts w:ascii="TH SarabunPSK" w:eastAsia="Calibri" w:hAnsi="TH SarabunPSK" w:cs="TH SarabunPSK" w:hint="cs"/>
          <w:sz w:val="28"/>
          <w:cs/>
        </w:rPr>
        <w:t xml:space="preserve"> </w:t>
      </w:r>
      <w:r w:rsidR="000E4CC0">
        <w:rPr>
          <w:rFonts w:ascii="TH SarabunPSK" w:eastAsia="Calibri" w:hAnsi="TH SarabunPSK" w:cs="TH SarabunPSK"/>
          <w:sz w:val="28"/>
          <w:cs/>
        </w:rPr>
        <w:br w:type="page"/>
      </w:r>
    </w:p>
    <w:p w:rsidR="00236270" w:rsidRPr="009A3570" w:rsidRDefault="00236270" w:rsidP="000E4CC0">
      <w:pPr>
        <w:pStyle w:val="ListParagraph"/>
        <w:numPr>
          <w:ilvl w:val="0"/>
          <w:numId w:val="18"/>
        </w:numPr>
        <w:tabs>
          <w:tab w:val="left" w:pos="1080"/>
        </w:tabs>
        <w:spacing w:after="0" w:line="240" w:lineRule="auto"/>
        <w:ind w:left="1080"/>
        <w:jc w:val="thaiDistribute"/>
        <w:rPr>
          <w:rFonts w:eastAsia="Calibri" w:cs="TH SarabunPSK"/>
          <w:b/>
          <w:bCs/>
          <w:sz w:val="32"/>
          <w:szCs w:val="32"/>
        </w:rPr>
      </w:pPr>
      <w:r w:rsidRPr="009A3570">
        <w:rPr>
          <w:rFonts w:eastAsia="Calibri" w:cs="TH SarabunPSK"/>
          <w:b/>
          <w:bCs/>
          <w:sz w:val="32"/>
          <w:szCs w:val="32"/>
          <w:cs/>
        </w:rPr>
        <w:lastRenderedPageBreak/>
        <w:t>ปัญหาจากสภาพแวดล้อมในการทำงาน</w:t>
      </w:r>
    </w:p>
    <w:p w:rsidR="00236270" w:rsidRPr="009A3570" w:rsidRDefault="00236270" w:rsidP="000E4CC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แรงงงานนอกระบบประสบปัญหาจากสภาพแวดล้อมในการทำงานจำนวน </w:t>
      </w:r>
      <w:r w:rsidRPr="009A3570">
        <w:rPr>
          <w:rFonts w:ascii="TH SarabunPSK" w:eastAsia="Calibri" w:hAnsi="TH SarabunPSK" w:cs="TH SarabunPSK"/>
          <w:sz w:val="32"/>
          <w:szCs w:val="32"/>
        </w:rPr>
        <w:t>3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0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ล้านคน โดยปัญหา</w:t>
      </w:r>
      <w:r w:rsidR="000E4CC0">
        <w:rPr>
          <w:rFonts w:ascii="TH SarabunPSK" w:eastAsia="Calibri" w:hAnsi="TH SarabunPSK" w:cs="TH SarabunPSK"/>
          <w:sz w:val="32"/>
          <w:szCs w:val="32"/>
          <w:cs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ที่พบมากที่สุด 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อันดับแรก ได้แก่ อิริยาบทในการทำงาน (ท่าทางในการทำง</w:t>
      </w:r>
      <w:r w:rsidR="000E4CC0">
        <w:rPr>
          <w:rFonts w:ascii="TH SarabunPSK" w:eastAsia="Calibri" w:hAnsi="TH SarabunPSK" w:cs="TH SarabunPSK"/>
          <w:sz w:val="32"/>
          <w:szCs w:val="32"/>
          <w:cs/>
        </w:rPr>
        <w:t>านที่ไม่ถูกสุขลักษณะเป็น</w:t>
      </w:r>
      <w:r w:rsidR="000E4CC0" w:rsidRPr="000E4CC0">
        <w:rPr>
          <w:rFonts w:ascii="TH SarabunPSK" w:eastAsia="Calibri" w:hAnsi="TH SarabunPSK" w:cs="TH SarabunPSK"/>
          <w:sz w:val="32"/>
          <w:szCs w:val="32"/>
          <w:cs/>
        </w:rPr>
        <w:t>เวลานาน</w:t>
      </w:r>
      <w:r w:rsidRPr="000E4CC0">
        <w:rPr>
          <w:rFonts w:ascii="TH SarabunPSK" w:eastAsia="Calibri" w:hAnsi="TH SarabunPSK" w:cs="TH SarabunPSK"/>
          <w:sz w:val="32"/>
          <w:szCs w:val="32"/>
          <w:cs/>
        </w:rPr>
        <w:t>ๆ ทำให้เกิดการอักเสบและผิดป</w:t>
      </w:r>
      <w:r w:rsidR="000E4CC0" w:rsidRPr="000E4CC0">
        <w:rPr>
          <w:rFonts w:ascii="TH SarabunPSK" w:eastAsia="Calibri" w:hAnsi="TH SarabunPSK" w:cs="TH SarabunPSK"/>
          <w:sz w:val="32"/>
          <w:szCs w:val="32"/>
          <w:cs/>
        </w:rPr>
        <w:t>กติของอวัยวะต่าง</w:t>
      </w:r>
      <w:r w:rsidRPr="000E4CC0">
        <w:rPr>
          <w:rFonts w:ascii="TH SarabunPSK" w:eastAsia="Calibri" w:hAnsi="TH SarabunPSK" w:cs="TH SarabunPSK"/>
          <w:sz w:val="32"/>
          <w:szCs w:val="32"/>
          <w:cs/>
        </w:rPr>
        <w:t xml:space="preserve">ๆ ในร่างกาย) คิดเป็นร้อยละ </w:t>
      </w:r>
      <w:r w:rsidRPr="000E4CC0">
        <w:rPr>
          <w:rFonts w:ascii="TH SarabunPSK" w:eastAsia="Calibri" w:hAnsi="TH SarabunPSK" w:cs="TH SarabunPSK"/>
          <w:sz w:val="32"/>
          <w:szCs w:val="32"/>
        </w:rPr>
        <w:t>43</w:t>
      </w:r>
      <w:r w:rsidRPr="000E4CC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0E4CC0">
        <w:rPr>
          <w:rFonts w:ascii="TH SarabunPSK" w:eastAsia="Calibri" w:hAnsi="TH SarabunPSK" w:cs="TH SarabunPSK"/>
          <w:sz w:val="32"/>
          <w:szCs w:val="32"/>
        </w:rPr>
        <w:t xml:space="preserve">3 </w:t>
      </w:r>
      <w:r w:rsidRPr="000E4CC0">
        <w:rPr>
          <w:rFonts w:ascii="TH SarabunPSK" w:eastAsia="Calibri" w:hAnsi="TH SarabunPSK" w:cs="TH SarabunPSK"/>
          <w:sz w:val="32"/>
          <w:szCs w:val="32"/>
          <w:cs/>
        </w:rPr>
        <w:t>รองลงมา คือ ฝุ่นละออง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 ควัน กลิ่น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คิดเป็นร้อยละ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26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6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 xml:space="preserve">และ แสงสว่างไม่เพียงพอร้อยละ </w:t>
      </w:r>
      <w:r w:rsidRPr="009A3570">
        <w:rPr>
          <w:rFonts w:ascii="TH SarabunPSK" w:eastAsia="Calibri" w:hAnsi="TH SarabunPSK" w:cs="TH SarabunPSK"/>
          <w:sz w:val="32"/>
          <w:szCs w:val="32"/>
        </w:rPr>
        <w:t>13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.</w:t>
      </w:r>
      <w:r w:rsidRPr="009A3570">
        <w:rPr>
          <w:rFonts w:ascii="TH SarabunPSK" w:eastAsia="Calibri" w:hAnsi="TH SarabunPSK" w:cs="TH SarabunPSK"/>
          <w:sz w:val="32"/>
          <w:szCs w:val="32"/>
        </w:rPr>
        <w:t xml:space="preserve">5 </w:t>
      </w:r>
      <w:r w:rsidRPr="009A3570">
        <w:rPr>
          <w:rFonts w:ascii="TH SarabunPSK" w:eastAsia="Calibri" w:hAnsi="TH SarabunPSK" w:cs="TH SarabunPSK"/>
          <w:sz w:val="32"/>
          <w:szCs w:val="32"/>
          <w:cs/>
        </w:rPr>
        <w:t>ตามลำดับ</w:t>
      </w:r>
    </w:p>
    <w:p w:rsidR="00236270" w:rsidRPr="00DA2F4E" w:rsidRDefault="00236270" w:rsidP="009A3570">
      <w:pPr>
        <w:spacing w:after="0" w:line="240" w:lineRule="auto"/>
        <w:rPr>
          <w:rFonts w:ascii="TH SarabunPSK" w:hAnsi="TH SarabunPSK" w:cs="TH SarabunPSK"/>
          <w:sz w:val="24"/>
          <w:szCs w:val="24"/>
          <w:cs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แผนภาพที่ 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2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.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</w:rPr>
        <w:t>15</w:t>
      </w:r>
      <w:r w:rsidR="00E272DE"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>: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ร้อยละของแรงงานนอกระบบที่ประสบปัญหาจากสภาพแวดล้อมในการทำงาน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F528FEC" wp14:editId="3D68252E">
            <wp:extent cx="5015986" cy="295649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6" b="9174"/>
                    <a:stretch/>
                  </pic:blipFill>
                  <pic:spPr bwMode="auto">
                    <a:xfrm>
                      <a:off x="0" y="0"/>
                      <a:ext cx="5024885" cy="296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6270" w:rsidRPr="000E4CC0" w:rsidRDefault="00236270" w:rsidP="009A3570">
      <w:pPr>
        <w:spacing w:after="0" w:line="240" w:lineRule="auto"/>
        <w:jc w:val="thaiDistribute"/>
        <w:rPr>
          <w:rFonts w:ascii="TH SarabunPSK" w:eastAsia="Calibri" w:hAnsi="TH SarabunPSK" w:cs="TH SarabunPSK"/>
          <w:sz w:val="28"/>
        </w:rPr>
      </w:pPr>
      <w:r w:rsidRPr="000E4CC0">
        <w:rPr>
          <w:rFonts w:ascii="TH SarabunPSK" w:eastAsia="Calibri" w:hAnsi="TH SarabunPSK" w:cs="TH SarabunPSK"/>
          <w:b/>
          <w:bCs/>
          <w:sz w:val="28"/>
          <w:cs/>
        </w:rPr>
        <w:t>ที่มา :</w:t>
      </w:r>
      <w:r w:rsidRPr="000E4CC0">
        <w:rPr>
          <w:rFonts w:ascii="TH SarabunPSK" w:eastAsia="Calibri" w:hAnsi="TH SarabunPSK" w:cs="TH SarabunPSK"/>
          <w:sz w:val="28"/>
          <w:cs/>
        </w:rPr>
        <w:t xml:space="preserve"> สำนักงานสถิติแห่งชาติ</w:t>
      </w:r>
      <w:r w:rsidRPr="000E4CC0">
        <w:rPr>
          <w:rFonts w:ascii="TH SarabunPSK" w:eastAsia="Calibri" w:hAnsi="TH SarabunPSK" w:cs="TH SarabunPSK"/>
          <w:sz w:val="28"/>
        </w:rPr>
        <w:t xml:space="preserve">, </w:t>
      </w:r>
      <w:r w:rsidRPr="000E4CC0">
        <w:rPr>
          <w:rFonts w:ascii="TH SarabunPSK" w:eastAsia="Calibri" w:hAnsi="TH SarabunPSK" w:cs="TH SarabunPSK"/>
          <w:sz w:val="28"/>
          <w:cs/>
        </w:rPr>
        <w:t>(</w:t>
      </w:r>
      <w:r w:rsidRPr="000E4CC0">
        <w:rPr>
          <w:rFonts w:ascii="TH SarabunPSK" w:eastAsia="Calibri" w:hAnsi="TH SarabunPSK" w:cs="TH SarabunPSK"/>
          <w:sz w:val="28"/>
        </w:rPr>
        <w:t>2560</w:t>
      </w:r>
      <w:r w:rsidRPr="000E4CC0">
        <w:rPr>
          <w:rFonts w:ascii="TH SarabunPSK" w:eastAsia="Calibri" w:hAnsi="TH SarabunPSK" w:cs="TH SarabunPSK"/>
          <w:sz w:val="28"/>
          <w:cs/>
        </w:rPr>
        <w:t>) ปรับปรุงโดยมูลนิธิ สวค.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236270" w:rsidRPr="009A3570" w:rsidRDefault="00236270" w:rsidP="000E4CC0">
      <w:pPr>
        <w:tabs>
          <w:tab w:val="left" w:pos="540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1.2</w:t>
      </w:r>
      <w:r w:rsidR="000E4CC0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สถานการณ์แรงงานนอกระบบในต่างประเทศ</w:t>
      </w:r>
    </w:p>
    <w:p w:rsidR="000E4CC0" w:rsidRPr="00DA2F4E" w:rsidRDefault="000E4CC0" w:rsidP="009A3570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</w:rPr>
      </w:pPr>
    </w:p>
    <w:p w:rsidR="00236270" w:rsidRPr="009A3570" w:rsidRDefault="00236270" w:rsidP="000E4CC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eastAsia="ja-JP"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t xml:space="preserve">ในการศึกษาเกี่ยวกับสถานการณ์แรงงานนอกระบบ ตัวชี้วัดที่เป็นมาตรฐานมี 2 ตัวชี้วัด ได้แก่ </w:t>
      </w:r>
      <w:r w:rsidR="000E4CC0">
        <w:rPr>
          <w:rFonts w:ascii="TH SarabunPSK" w:hAnsi="TH SarabunPSK" w:cs="TH SarabunPSK"/>
          <w:sz w:val="32"/>
          <w:szCs w:val="32"/>
          <w:cs/>
        </w:rPr>
        <w:br/>
      </w:r>
      <w:r w:rsidRPr="000E4CC0">
        <w:rPr>
          <w:rFonts w:ascii="TH SarabunPSK" w:hAnsi="TH SarabunPSK" w:cs="TH SarabunPSK"/>
          <w:spacing w:val="-6"/>
          <w:sz w:val="32"/>
          <w:szCs w:val="32"/>
          <w:cs/>
        </w:rPr>
        <w:t xml:space="preserve">1) ร้อยละของแรงงานนอกระบบต่อกำลังแรงงานทั้งหมด </w:t>
      </w:r>
      <w:r w:rsidRPr="000E4CC0">
        <w:rPr>
          <w:rFonts w:ascii="TH SarabunPSK" w:hAnsi="TH SarabunPSK" w:cs="TH SarabunPSK"/>
          <w:spacing w:val="-6"/>
          <w:sz w:val="32"/>
          <w:szCs w:val="32"/>
          <w:cs/>
          <w:lang w:eastAsia="ja-JP"/>
        </w:rPr>
        <w:t>(</w:t>
      </w:r>
      <w:r w:rsidRPr="000E4CC0">
        <w:rPr>
          <w:rFonts w:ascii="TH SarabunPSK" w:hAnsi="TH SarabunPSK" w:cs="TH SarabunPSK"/>
          <w:spacing w:val="-6"/>
          <w:sz w:val="32"/>
          <w:szCs w:val="32"/>
          <w:lang w:val="en-GB" w:eastAsia="ja-JP"/>
        </w:rPr>
        <w:t>Share of the workforce in informal employment</w:t>
      </w:r>
      <w:r w:rsidRPr="000E4CC0">
        <w:rPr>
          <w:rFonts w:ascii="TH SarabunPSK" w:hAnsi="TH SarabunPSK" w:cs="TH SarabunPSK"/>
          <w:spacing w:val="-6"/>
          <w:sz w:val="32"/>
          <w:szCs w:val="32"/>
          <w:cs/>
          <w:lang w:eastAsia="ja-JP"/>
        </w:rPr>
        <w:t>)</w:t>
      </w:r>
      <w:r w:rsidRPr="009A3570">
        <w:rPr>
          <w:rFonts w:ascii="TH SarabunPSK" w:hAnsi="TH SarabunPSK" w:cs="TH SarabunPSK"/>
          <w:sz w:val="32"/>
          <w:szCs w:val="32"/>
          <w:cs/>
          <w:lang w:eastAsia="ja-JP"/>
        </w:rPr>
        <w:t xml:space="preserve"> และ </w:t>
      </w:r>
      <w:r w:rsidRPr="009A3570">
        <w:rPr>
          <w:rFonts w:ascii="TH SarabunPSK" w:hAnsi="TH SarabunPSK" w:cs="TH SarabunPSK"/>
          <w:sz w:val="32"/>
          <w:szCs w:val="32"/>
          <w:lang w:eastAsia="ja-JP"/>
        </w:rPr>
        <w:t>2</w:t>
      </w:r>
      <w:r w:rsidRPr="009A3570">
        <w:rPr>
          <w:rFonts w:ascii="TH SarabunPSK" w:hAnsi="TH SarabunPSK" w:cs="TH SarabunPSK"/>
          <w:sz w:val="32"/>
          <w:szCs w:val="32"/>
          <w:cs/>
          <w:lang w:eastAsia="ja-JP"/>
        </w:rPr>
        <w:t xml:space="preserve">) 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>ร้อยละของ</w:t>
      </w:r>
      <w:r w:rsidRPr="009A3570">
        <w:rPr>
          <w:rFonts w:ascii="TH SarabunPSK" w:hAnsi="TH SarabunPSK" w:cs="TH SarabunPSK"/>
          <w:sz w:val="32"/>
          <w:szCs w:val="32"/>
          <w:cs/>
          <w:lang w:eastAsia="ja-JP"/>
        </w:rPr>
        <w:t>ผลผลิตที่เกิดจากแรงงานนอกระบบ (</w:t>
      </w:r>
      <w:r w:rsidRPr="009A3570">
        <w:rPr>
          <w:rFonts w:ascii="TH SarabunPSK" w:hAnsi="TH SarabunPSK" w:cs="TH SarabunPSK"/>
          <w:sz w:val="32"/>
          <w:szCs w:val="32"/>
          <w:lang w:eastAsia="ja-JP"/>
        </w:rPr>
        <w:t>Shadow Economy</w:t>
      </w:r>
      <w:r w:rsidRPr="009A3570">
        <w:rPr>
          <w:rFonts w:ascii="TH SarabunPSK" w:hAnsi="TH SarabunPSK" w:cs="TH SarabunPSK"/>
          <w:sz w:val="32"/>
          <w:szCs w:val="32"/>
          <w:cs/>
          <w:lang w:eastAsia="ja-JP"/>
        </w:rPr>
        <w:t>) อย่างไรก็ตาม เมื่อเปรียบเทียบระหว่างดัชนีชี้วัด 2 ตัวดังกล่าวนี้ สัดส่วนของแรงงานนอกระบบต่อกำลังแรงงานทั้งหมดเป็นตัวชี้วัดที่สามารถคำนวณได้ง่ายและมีความเป็นไปได้ที่จะคำนวณถูกต้องมากกว่า ดังนั้น ในการศึกษาเกี่ยวกับสถานการณ์แรงงานนอกระบบของโลกจะมักใช้ตัวชี้วัดดังกล่าวนี้เป็นตัวที่แสดงถึงสถานการณ์ของแรงงานนอกระบบ</w:t>
      </w:r>
    </w:p>
    <w:p w:rsidR="000E4CC0" w:rsidRPr="00DA2F4E" w:rsidRDefault="000E4CC0" w:rsidP="009A3570">
      <w:pPr>
        <w:spacing w:after="0" w:line="240" w:lineRule="auto"/>
        <w:jc w:val="thaiDistribute"/>
        <w:rPr>
          <w:rFonts w:ascii="TH SarabunPSK" w:hAnsi="TH SarabunPSK" w:cs="TH SarabunPSK"/>
          <w:sz w:val="24"/>
          <w:szCs w:val="24"/>
          <w:lang w:eastAsia="ja-JP"/>
        </w:rPr>
      </w:pPr>
    </w:p>
    <w:p w:rsidR="00DA2F4E" w:rsidRDefault="00236270" w:rsidP="00DA2F4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 w:rsidRPr="009A3570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จากการศึกษาของ </w:t>
      </w:r>
      <w:r w:rsidRPr="009A3570">
        <w:rPr>
          <w:rFonts w:ascii="TH SarabunPSK" w:hAnsi="TH SarabunPSK" w:cs="TH SarabunPSK"/>
          <w:sz w:val="32"/>
          <w:szCs w:val="32"/>
          <w:lang w:eastAsia="ja-JP"/>
        </w:rPr>
        <w:t>Charmes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ในปี พ.ศ. 2559 ได้ทำการคำนวณร้อยละของแรงงานนอกระบบต่อ</w:t>
      </w:r>
      <w:r w:rsidRPr="00DA2F4E">
        <w:rPr>
          <w:rFonts w:ascii="TH SarabunPSK" w:hAnsi="TH SarabunPSK" w:cs="TH SarabunPSK"/>
          <w:spacing w:val="-12"/>
          <w:sz w:val="32"/>
          <w:szCs w:val="32"/>
          <w:cs/>
          <w:lang w:val="en-GB" w:eastAsia="ja-JP"/>
        </w:rPr>
        <w:t>กำลังแรงงานทั้งหมดใน 60 ประเทศทั่วโลก โดยใช้ข้อมูลตั้งแต่ปี พ.ศ. 2548 ถึงปี พ.ศ. 2553 เป็นข้อมูลในการคำนวณ</w:t>
      </w:r>
      <w:r w:rsidRPr="000E4CC0">
        <w:rPr>
          <w:rFonts w:ascii="TH SarabunPSK" w:hAnsi="TH SarabunPSK" w:cs="TH SarabunPSK"/>
          <w:spacing w:val="-4"/>
          <w:sz w:val="32"/>
          <w:szCs w:val="32"/>
          <w:cs/>
          <w:lang w:val="en-GB" w:eastAsia="ja-JP"/>
        </w:rPr>
        <w:t xml:space="preserve"> </w:t>
      </w:r>
      <w:r w:rsidRPr="00DA2F4E">
        <w:rPr>
          <w:rFonts w:ascii="TH SarabunPSK" w:hAnsi="TH SarabunPSK" w:cs="TH SarabunPSK"/>
          <w:spacing w:val="-6"/>
          <w:sz w:val="32"/>
          <w:szCs w:val="32"/>
          <w:cs/>
          <w:lang w:val="en-GB" w:eastAsia="ja-JP"/>
        </w:rPr>
        <w:t>พบว่า ร้อยละของแรงงานนอกระบบ (ไม่รวมแรงงานนอกระบบในภาคเกษตร) ต่อกำลังแรงงานทั้งหมดของประเทศในกลุ่มเอเชียใต้และเอเชียตะวันออกเฉียงใต้มีสัดส่วนสูงที่สุดเท่ากับร้อยละของแรงงานนอกระบบ (ไม่รวมแรงงาน</w:t>
      </w:r>
      <w:r w:rsidRPr="00DA2F4E">
        <w:rPr>
          <w:rFonts w:ascii="TH SarabunPSK" w:hAnsi="TH SarabunPSK" w:cs="TH SarabunPSK"/>
          <w:spacing w:val="-4"/>
          <w:sz w:val="32"/>
          <w:szCs w:val="32"/>
          <w:cs/>
          <w:lang w:val="en-GB" w:eastAsia="ja-JP"/>
        </w:rPr>
        <w:t>นอกระบบในภาคเกษตร) ต่อกำลังแรงงานทั้งหมดของประเทศในกลุ่มแอฟริกาทางตอนใต้ของทะเลทรายซาฮาร่า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>โดยมีค่าเท่ากับ ร้อยละ 70 ของกำลังแรงงานทั้งหมด โดยประเทศในกลุ่มลาตินอเมริกา และประเทศในกลุ่ม</w:t>
      </w:r>
      <w:r w:rsidRPr="00DA2F4E">
        <w:rPr>
          <w:rFonts w:ascii="TH SarabunPSK" w:hAnsi="TH SarabunPSK" w:cs="TH SarabunPSK"/>
          <w:spacing w:val="-6"/>
          <w:sz w:val="32"/>
          <w:szCs w:val="32"/>
          <w:cs/>
          <w:lang w:val="en-GB" w:eastAsia="ja-JP"/>
        </w:rPr>
        <w:t>แอฟริกาเหนือมีร้อยละของแรงงานนอกระบบ (ไม่รวมแรงงานนอกระบบในภาคเกษตร) ต่อกำลังแรงงานทั้งหมด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เท่ากับ ร้อยละ 58 และร้อยละ 53 ตามลำดับ</w:t>
      </w:r>
      <w:r w:rsidR="00DA2F4E">
        <w:rPr>
          <w:rFonts w:ascii="TH SarabunPSK" w:hAnsi="TH SarabunPSK" w:cs="TH SarabunPSK" w:hint="cs"/>
          <w:sz w:val="32"/>
          <w:szCs w:val="32"/>
          <w:cs/>
          <w:lang w:val="en-GB" w:eastAsia="ja-JP"/>
        </w:rPr>
        <w:t xml:space="preserve"> </w:t>
      </w:r>
      <w:r w:rsidR="00DA2F4E">
        <w:rPr>
          <w:rFonts w:ascii="TH SarabunPSK" w:hAnsi="TH SarabunPSK" w:cs="TH SarabunPSK"/>
          <w:sz w:val="32"/>
          <w:szCs w:val="32"/>
          <w:cs/>
          <w:lang w:val="en-GB" w:eastAsia="ja-JP"/>
        </w:rPr>
        <w:br w:type="page"/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lastRenderedPageBreak/>
        <w:t xml:space="preserve">แผนภาพที่ 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lang w:eastAsia="ja-JP"/>
        </w:rPr>
        <w:t>2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.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lang w:eastAsia="ja-JP"/>
        </w:rPr>
        <w:t>16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: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t xml:space="preserve"> ร้อยละของแรงงานนอกระบบต่อกำลังแรงงานทั้งหมดในแต่ละกลุ่มประเทศ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F672462" wp14:editId="12EBB92B">
            <wp:extent cx="4636002" cy="2031997"/>
            <wp:effectExtent l="0" t="0" r="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419" cy="20435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633E" w:rsidRPr="004F633E" w:rsidRDefault="004F633E" w:rsidP="004F633E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  <w:highlight w:val="yellow"/>
          <w:cs/>
        </w:rPr>
      </w:pPr>
      <w:r w:rsidRPr="004F633E">
        <w:rPr>
          <w:rFonts w:ascii="TH SarabunPSK" w:eastAsiaTheme="minorEastAsia" w:hAnsi="TH SarabunPSK" w:cs="TH SarabunPSK"/>
          <w:b/>
          <w:bCs/>
          <w:sz w:val="28"/>
          <w:cs/>
        </w:rPr>
        <w:t>ที่มา :</w:t>
      </w:r>
      <w:r w:rsidRPr="004F633E">
        <w:rPr>
          <w:rFonts w:ascii="TH SarabunPSK" w:eastAsiaTheme="minorEastAsia" w:hAnsi="TH SarabunPSK" w:cs="TH SarabunPSK" w:hint="cs"/>
          <w:b/>
          <w:bCs/>
          <w:sz w:val="28"/>
          <w:cs/>
        </w:rPr>
        <w:t xml:space="preserve"> </w:t>
      </w:r>
      <w:r w:rsidRPr="004F633E">
        <w:rPr>
          <w:rFonts w:ascii="TH SarabunPSK" w:eastAsiaTheme="minorEastAsia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:rsidR="00DA2F4E" w:rsidRPr="009A3570" w:rsidRDefault="00DA2F4E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:rsidR="00236270" w:rsidRPr="009A3570" w:rsidRDefault="00236270" w:rsidP="00DA2F4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>เมื่อพิจารณาเป็นรายประเทศพบว่า สำหรับ 60 ประเทศที่เป็นกลุ่มตัวอย่างในการศึกษาครั้งนี้ ร้อยละของแรงงานนอกระบบ (ไม่รวมแรงงานนอกระบบในภาคเกษตร) ต่อกำลังแรงงานทั้งหมดของแต่ละประเทศมีความแตกต่างกันมาก โดยมีค่าเฉลี่ยเท่ากับร้อยละ 58 มีค่าสูงสุดเท่ากับร้อยละ 96 ในประเทศเบนิน และมีค่าต่ำสุดเท่ากับร้อยละ 6 ในประเทศสโลวาเกีย ทั้งนี้ มีเพียง 3 ประเทศเท่านั้นที่มีค่าต่ำกว่าร้อยละ 10 ได้แก่ ประเทศสโลวาเกีย ประเทศเซอร์เบีย และประเทศยูเครน แต่มีถึง 7 ประเทศที่มีค่าสูงกว่าร้อยละ 80 ได้แก่ ประเทศเบนิน ประเทศบูร์กินาฟาโซ ประเทศโมซัมบิก ประเทศเนปาล ประเทศอินเดีย ประเทศแคเมอรูน และประเทศมาลี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lang w:val="en-GB" w:eastAsia="ja-JP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t xml:space="preserve">แผนภาพที่ 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lang w:eastAsia="ja-JP"/>
        </w:rPr>
        <w:t>2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.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lang w:eastAsia="ja-JP"/>
        </w:rPr>
        <w:t>17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: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t xml:space="preserve"> ร้อยละของแรงงานนอกระบบต่อกำลังแรงงานทั้งหมดในแต่ละประเทศ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82B59DE" wp14:editId="3223A325">
            <wp:extent cx="3393322" cy="3625078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411" cy="3644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633E" w:rsidRPr="004F633E" w:rsidRDefault="004F633E" w:rsidP="004F633E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  <w:highlight w:val="yellow"/>
          <w:cs/>
        </w:rPr>
      </w:pPr>
      <w:r w:rsidRPr="004F633E">
        <w:rPr>
          <w:rFonts w:ascii="TH SarabunPSK" w:eastAsiaTheme="minorEastAsia" w:hAnsi="TH SarabunPSK" w:cs="TH SarabunPSK"/>
          <w:b/>
          <w:bCs/>
          <w:sz w:val="28"/>
          <w:cs/>
        </w:rPr>
        <w:t>ที่มา :</w:t>
      </w:r>
      <w:r w:rsidRPr="004F633E">
        <w:rPr>
          <w:rFonts w:ascii="TH SarabunPSK" w:eastAsiaTheme="minorEastAsia" w:hAnsi="TH SarabunPSK" w:cs="TH SarabunPSK" w:hint="cs"/>
          <w:b/>
          <w:bCs/>
          <w:sz w:val="28"/>
          <w:cs/>
        </w:rPr>
        <w:t xml:space="preserve"> </w:t>
      </w:r>
      <w:r w:rsidRPr="004F633E">
        <w:rPr>
          <w:rFonts w:ascii="TH SarabunPSK" w:eastAsiaTheme="minorEastAsia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:rsidR="00DA2F4E" w:rsidRDefault="00DA2F4E">
      <w:pPr>
        <w:rPr>
          <w:rFonts w:ascii="TH SarabunPSK" w:hAnsi="TH SarabunPSK" w:cs="TH SarabunPSK"/>
          <w:sz w:val="32"/>
          <w:szCs w:val="32"/>
          <w:lang w:val="en-GB" w:eastAsia="ja-JP"/>
        </w:rPr>
      </w:pPr>
      <w:r>
        <w:rPr>
          <w:rFonts w:ascii="TH SarabunPSK" w:hAnsi="TH SarabunPSK" w:cs="TH SarabunPSK"/>
          <w:sz w:val="32"/>
          <w:szCs w:val="32"/>
          <w:lang w:val="en-GB" w:eastAsia="ja-JP"/>
        </w:rPr>
        <w:br w:type="page"/>
      </w:r>
    </w:p>
    <w:p w:rsidR="00236270" w:rsidRPr="009A3570" w:rsidRDefault="00236270" w:rsidP="00DA2F4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lastRenderedPageBreak/>
        <w:t xml:space="preserve">สำหรับประเทศไทยมีค่าร้อยละของแรงงานนอกระบบ (ไม่รวมแรงงานนอกระบบในภาคเกษตร) </w:t>
      </w:r>
      <w:r w:rsidR="00DA2F4E">
        <w:rPr>
          <w:rFonts w:ascii="TH SarabunPSK" w:hAnsi="TH SarabunPSK" w:cs="TH SarabunPSK"/>
          <w:sz w:val="32"/>
          <w:szCs w:val="32"/>
          <w:cs/>
          <w:lang w:val="en-GB" w:eastAsia="ja-JP"/>
        </w:rPr>
        <w:br/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ต่อกำลังแรงงานทั้งหมดเท่ากับ ร้อยละ 41.1 ซึ่งจัดเป็นอันดับที่ 13 ของกลุ่มตัวอย่างทั้งหมด 60 ประเทศ </w:t>
      </w:r>
      <w:r w:rsidRPr="00DA2F4E">
        <w:rPr>
          <w:rFonts w:ascii="TH SarabunPSK" w:hAnsi="TH SarabunPSK" w:cs="TH SarabunPSK"/>
          <w:spacing w:val="-10"/>
          <w:sz w:val="32"/>
          <w:szCs w:val="32"/>
          <w:cs/>
          <w:lang w:val="en-GB" w:eastAsia="ja-JP"/>
        </w:rPr>
        <w:t>(เรียงอันดับจากประเทศที่มีร้อยละของแรงงานนอกระบบ (ไม่รวมแรงงานนอกระบบในภาคเกษตร) ต่อกำลังแรงงาน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>ทั้งหมดจากน้อยไปมาก) โดยเมื่อเปรียบเทียบกับประเทศที่อยู่ในกลุ่มเอเชียตะวันออกเฉียงใต้ ได้แก่ ประเทศติมอร์-เลสเต ประเทศเวียดนาม และประเทศฟิลิปปินส์ พบว่า ประเทศไทยเป็นประเทศที่มีร้อยละของแรงงานนอกระบบ (ไม่รวมแรงงานนอกระบบในภาคเกษตร) ต่อกำลังแรงงานทั้งหมดต่ำที่สุด โดยประเทศติมอร์-เลสเตเป็นประเทศที่มีร้อยละของแรงงานนอกระบบ (ไม่รวมแรงงานนอกระบบในภาคเกษตร) ต่อกำลังแรงงานทั้งหมดเป็นอันดับรองลงมา โดยมีค่าเท่ากับ ร้อยละ 62 โดยประเทศเวียดนามและประเทศฟิลิปปินส์</w:t>
      </w:r>
      <w:r w:rsidR="00DA2F4E">
        <w:rPr>
          <w:rFonts w:ascii="TH SarabunPSK" w:hAnsi="TH SarabunPSK" w:cs="TH SarabunPSK"/>
          <w:sz w:val="32"/>
          <w:szCs w:val="32"/>
          <w:cs/>
          <w:lang w:val="en-GB" w:eastAsia="ja-JP"/>
        </w:rPr>
        <w:br/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>มีค่าเท่ากับ ร้อยละ 68.5 และร้อยละ 73.3 ตามลำดับ</w:t>
      </w:r>
    </w:p>
    <w:p w:rsidR="00DA2F4E" w:rsidRDefault="00DA2F4E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GB" w:eastAsia="ja-JP"/>
        </w:rPr>
      </w:pPr>
    </w:p>
    <w:p w:rsidR="00236270" w:rsidRPr="009A3570" w:rsidRDefault="00236270" w:rsidP="00DA2F4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จากข้อมูลภาพรวมในระดับโลก พบว่า แรงงานนอกระบบส่วนใหญ่จะเป็นแรงงานผู้หญิงมากกว่าแรงงานผู้ชาย ยิ่งไปกว่านั้น จากการศึกษาของ </w:t>
      </w:r>
      <w:r w:rsidRPr="009A3570">
        <w:rPr>
          <w:rFonts w:ascii="TH SarabunPSK" w:hAnsi="TH SarabunPSK" w:cs="TH SarabunPSK"/>
          <w:sz w:val="32"/>
          <w:szCs w:val="32"/>
          <w:lang w:eastAsia="ja-JP"/>
        </w:rPr>
        <w:t>Charmes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 ในปี พ.ศ. 2559 พบว่า สัดส่วนของจำนวนแรงงานนอกระบบที่เป็นเพศหญิงมีแนวโน้มที่จะถูกคำนวณต่ำกว่าความเป็นจริงมากขึ้น เนื่องจากมีแนวโ</w:t>
      </w:r>
      <w:r w:rsidR="00DA2F4E">
        <w:rPr>
          <w:rFonts w:ascii="TH SarabunPSK" w:hAnsi="TH SarabunPSK" w:cs="TH SarabunPSK"/>
          <w:sz w:val="32"/>
          <w:szCs w:val="32"/>
          <w:cs/>
          <w:lang w:val="en-GB" w:eastAsia="ja-JP"/>
        </w:rPr>
        <w:t>น้มสูงขึ้นว่าจะมีการจ้างงานใหม่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>ๆ ที่เป็นการจ้างงานนอกระบบที่ยังไม่สามารถระบุได้ โดยเฉพาะแรงงานนอกระบบที่เป็นเพศหญิงที่ทำอาชีพรองในภาคเกษตรหรือผลิตอาหาร ยิ่งไปกว่านั้น แนวโน้มในอนาคตที่จะลดการจ้างงานแรงงานในระบบลงโดยน</w:t>
      </w:r>
      <w:r w:rsidR="00DA2F4E">
        <w:rPr>
          <w:rFonts w:ascii="TH SarabunPSK" w:hAnsi="TH SarabunPSK" w:cs="TH SarabunPSK"/>
          <w:sz w:val="32"/>
          <w:szCs w:val="32"/>
          <w:cs/>
          <w:lang w:val="en-GB" w:eastAsia="ja-JP"/>
        </w:rPr>
        <w:t>ำเทคโนโลยีต่าง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>ๆ เข้ามาทำหน้าที่แทน เพื่อเพิ่มความสามารถในการแข่งขัน หรือลดต้นทุนในการผลิต ยิ่งส่งผลให้มีแนวโน้มที่แรงงานนอกระบบจะเพิ่มมากขึ้น เนื่องจากแรงงานในระบบกลุ่มดังกล่าวถ้าจำเป็นต้องออกจากงานและไม่สามารถหางานใหม่ที่เป็นงานในระบบได้ ส่งผลให้หลีกเลียงไม่ได้ที่จะเปลี่ยนมาทำงานนอกระบบแทน หรือถ้าแรงงานในระบบกลุ่มดังกล่าวยังคงทำงานในระบบแต่ถูกลดจำนวนชั่วโมง</w:t>
      </w:r>
      <w:r w:rsidR="00DA2F4E">
        <w:rPr>
          <w:rFonts w:ascii="TH SarabunPSK" w:hAnsi="TH SarabunPSK" w:cs="TH SarabunPSK"/>
          <w:sz w:val="32"/>
          <w:szCs w:val="32"/>
          <w:cs/>
          <w:lang w:val="en-GB" w:eastAsia="ja-JP"/>
        </w:rPr>
        <w:br/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ที่ทำงานในระบบลง ส่งผลให้แรงงานในระบบกลุ่มดังกล่าวจำเป็นต้องหาอาชีพเสริมทำเพิ่มเพื่อทดแทนรายได้ที่สูญเสียไป ซึ่งมีแนวโน้มสูงมากที่อาชีพเสริมที่จะทำจะเป็นงานนอกระบบ ทั้งนี้ จากการศึกษาของ </w:t>
      </w:r>
      <w:r w:rsidRPr="009A3570">
        <w:rPr>
          <w:rFonts w:ascii="TH SarabunPSK" w:hAnsi="TH SarabunPSK" w:cs="TH SarabunPSK"/>
          <w:sz w:val="32"/>
          <w:szCs w:val="32"/>
          <w:lang w:val="en-GB" w:eastAsia="ja-JP"/>
        </w:rPr>
        <w:t xml:space="preserve">Charmes 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พบว่า ถึงแม้ว่า ร้อยละของแรงงานนอกระบบ (ไม่รวมแรงงานนอกระบบในภาคเกษตร) ต่อกำลังแรงงานทั้งหมดของประเทศในกลุ่มแอฟริการทางตอนใต้ของทะเลทรายซาฮาร่าจะมีค่าสูงถึงร้อยละ 70 แต่เป็นเพียงกลุ่มประเทศเดียวที่มีแนวโน้มร้อยละของแรงงานนอกระบบ (ไม่รวมแรงงานนอกระบบในภาคเกษตร) </w:t>
      </w:r>
      <w:r w:rsidR="00DA2F4E">
        <w:rPr>
          <w:rFonts w:ascii="TH SarabunPSK" w:hAnsi="TH SarabunPSK" w:cs="TH SarabunPSK"/>
          <w:sz w:val="32"/>
          <w:szCs w:val="32"/>
          <w:cs/>
          <w:lang w:val="en-GB" w:eastAsia="ja-JP"/>
        </w:rPr>
        <w:br/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>ต่อกำลังแรงงานทั้งหมดลดลง โดยจากแผนภาพที่ 1</w:t>
      </w:r>
      <w:r w:rsidR="00DA2F4E">
        <w:rPr>
          <w:rFonts w:ascii="TH SarabunPSK" w:hAnsi="TH SarabunPSK" w:cs="TH SarabunPSK"/>
          <w:sz w:val="32"/>
          <w:szCs w:val="32"/>
          <w:cs/>
          <w:lang w:val="en-GB" w:eastAsia="ja-JP"/>
        </w:rPr>
        <w:t>9 จะเห็นได้ว่าประเทศในกลุ่มอื่น</w:t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 xml:space="preserve">ๆ ทั้งประเทศในกลุ่มแอฟริกาเหนือ ประเทศในกลุ่มลาตินอเมริกา และประเทศในกลุ่มเอเชียตะวันออกเฉียงใต้และเอเชียใต้ </w:t>
      </w:r>
      <w:r w:rsidR="00DA2F4E">
        <w:rPr>
          <w:rFonts w:ascii="TH SarabunPSK" w:hAnsi="TH SarabunPSK" w:cs="TH SarabunPSK"/>
          <w:sz w:val="32"/>
          <w:szCs w:val="32"/>
          <w:cs/>
          <w:lang w:val="en-GB" w:eastAsia="ja-JP"/>
        </w:rPr>
        <w:br/>
      </w:r>
      <w:r w:rsidRPr="009A3570">
        <w:rPr>
          <w:rFonts w:ascii="TH SarabunPSK" w:hAnsi="TH SarabunPSK" w:cs="TH SarabunPSK"/>
          <w:sz w:val="32"/>
          <w:szCs w:val="32"/>
          <w:cs/>
          <w:lang w:val="en-GB" w:eastAsia="ja-JP"/>
        </w:rPr>
        <w:t>มีแนวโน้มของร้อยละของแรงงานนอกระบบ (ไม่รวมแรงงานนอกระบบในภาคเกษตร) ต่อกำลังแรงงานทั้งหมดสูงขึ้น</w:t>
      </w:r>
    </w:p>
    <w:p w:rsidR="00DA2F4E" w:rsidRDefault="00DA2F4E">
      <w:pPr>
        <w:rPr>
          <w:rFonts w:ascii="TH SarabunPSK" w:hAnsi="TH SarabunPSK" w:cs="TH SarabunPSK"/>
          <w:sz w:val="32"/>
          <w:szCs w:val="32"/>
          <w:lang w:val="en-GB" w:eastAsia="ja-JP"/>
        </w:rPr>
      </w:pPr>
      <w:r>
        <w:rPr>
          <w:rFonts w:ascii="TH SarabunPSK" w:hAnsi="TH SarabunPSK" w:cs="TH SarabunPSK"/>
          <w:sz w:val="32"/>
          <w:szCs w:val="32"/>
          <w:lang w:val="en-GB" w:eastAsia="ja-JP"/>
        </w:rPr>
        <w:br w:type="page"/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  <w:lang w:val="en-GB" w:eastAsia="ja-JP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lastRenderedPageBreak/>
        <w:t xml:space="preserve">แผนภาพที่ 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lang w:eastAsia="ja-JP"/>
        </w:rPr>
        <w:t>2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.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lang w:eastAsia="ja-JP"/>
        </w:rPr>
        <w:t>18</w:t>
      </w:r>
      <w:r w:rsidR="00E272DE" w:rsidRPr="009A3570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: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  <w:lang w:val="en-GB" w:eastAsia="ja-JP"/>
        </w:rPr>
        <w:t xml:space="preserve"> แนวโน้มของแรงงานนอกระบบต่อกำลังแรงงานทั้งหมดในแต่ละกลุ่มประเทศ</w:t>
      </w:r>
    </w:p>
    <w:p w:rsidR="00236270" w:rsidRDefault="00236270" w:rsidP="009A357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lang w:val="en-GB" w:eastAsia="ja-JP"/>
        </w:rPr>
      </w:pPr>
      <w:r w:rsidRPr="009A3570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C3681E8" wp14:editId="72227559">
            <wp:extent cx="5681965" cy="2163893"/>
            <wp:effectExtent l="0" t="0" r="0" b="825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229" cy="2166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633E" w:rsidRPr="004F633E" w:rsidRDefault="004F633E" w:rsidP="004F633E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  <w:highlight w:val="yellow"/>
          <w:cs/>
        </w:rPr>
      </w:pPr>
      <w:r w:rsidRPr="004F633E">
        <w:rPr>
          <w:rFonts w:ascii="TH SarabunPSK" w:eastAsiaTheme="minorEastAsia" w:hAnsi="TH SarabunPSK" w:cs="TH SarabunPSK"/>
          <w:b/>
          <w:bCs/>
          <w:sz w:val="28"/>
          <w:cs/>
        </w:rPr>
        <w:t>ที่มา :</w:t>
      </w:r>
      <w:r w:rsidRPr="004F633E">
        <w:rPr>
          <w:rFonts w:ascii="TH SarabunPSK" w:eastAsiaTheme="minorEastAsia" w:hAnsi="TH SarabunPSK" w:cs="TH SarabunPSK" w:hint="cs"/>
          <w:b/>
          <w:bCs/>
          <w:sz w:val="28"/>
          <w:cs/>
        </w:rPr>
        <w:t xml:space="preserve"> </w:t>
      </w:r>
      <w:r w:rsidRPr="004F633E">
        <w:rPr>
          <w:rFonts w:ascii="TH SarabunPSK" w:eastAsiaTheme="minorEastAsia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:rsidR="00DA2F4E" w:rsidRPr="009A3570" w:rsidRDefault="00DA2F4E" w:rsidP="00DA2F4E">
      <w:pPr>
        <w:spacing w:after="0" w:line="240" w:lineRule="auto"/>
        <w:rPr>
          <w:rFonts w:ascii="TH SarabunPSK" w:hAnsi="TH SarabunPSK" w:cs="TH SarabunPSK"/>
          <w:sz w:val="32"/>
          <w:szCs w:val="32"/>
          <w:lang w:val="en-GB" w:eastAsia="ja-JP"/>
        </w:rPr>
      </w:pPr>
    </w:p>
    <w:p w:rsidR="00236270" w:rsidRPr="00DA2F4E" w:rsidRDefault="00236270" w:rsidP="004B45A7">
      <w:pPr>
        <w:pStyle w:val="ListParagraph"/>
        <w:numPr>
          <w:ilvl w:val="0"/>
          <w:numId w:val="21"/>
        </w:numPr>
        <w:pBdr>
          <w:bottom w:val="single" w:sz="4" w:space="1" w:color="auto"/>
        </w:pBdr>
        <w:shd w:val="clear" w:color="auto" w:fill="95B3D7" w:themeFill="accent1" w:themeFillTint="99"/>
        <w:spacing w:after="0" w:line="240" w:lineRule="auto"/>
        <w:ind w:left="360"/>
        <w:jc w:val="thaiDistribute"/>
        <w:rPr>
          <w:rFonts w:eastAsia="MS Mincho" w:cs="TH SarabunPSK"/>
          <w:sz w:val="32"/>
          <w:szCs w:val="32"/>
          <w:lang w:eastAsia="ja-JP"/>
        </w:rPr>
      </w:pPr>
      <w:r w:rsidRPr="00DA2F4E">
        <w:rPr>
          <w:rFonts w:eastAsia="MS Mincho" w:cs="TH SarabunPSK"/>
          <w:b/>
          <w:bCs/>
          <w:sz w:val="32"/>
          <w:szCs w:val="32"/>
          <w:cs/>
          <w:lang w:eastAsia="ja-JP"/>
        </w:rPr>
        <w:t>แนวคิด ทฤษฎี วิธีการสำรวจข้อมูลแรงงานนอกระบบ และงานวิจัยที่เกี่ยวข้องกับการสำรวจข้อมูลแรงงานนอกระบบ</w:t>
      </w:r>
    </w:p>
    <w:p w:rsidR="00E272DE" w:rsidRPr="009A3570" w:rsidRDefault="00E272DE" w:rsidP="009A3570">
      <w:pPr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:rsidR="00236270" w:rsidRPr="009A3570" w:rsidRDefault="00236270" w:rsidP="00DA2F4E">
      <w:pPr>
        <w:tabs>
          <w:tab w:val="left" w:pos="450"/>
        </w:tabs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2.</w:t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1</w:t>
      </w:r>
      <w:r w:rsidR="00DA2F4E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ทฤษฎีการสุ่มตัวอย่าง (</w:t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Sampling</w:t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)</w:t>
      </w:r>
    </w:p>
    <w:p w:rsidR="00DA2F4E" w:rsidRDefault="00DA2F4E" w:rsidP="00DA2F4E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236270" w:rsidRPr="009A3570" w:rsidRDefault="00236270" w:rsidP="00DA2F4E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ทฤษฎีการสุ่มตัวอย่าง (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>Sampling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 xml:space="preserve">) เป็นทฤษฎีที่เกี่ยวข้องโดยตรงกับการสำรวจข้อมูลแรงงานนอกระบบ 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โดยมีรายละเอียดดังต่อไปนี้</w:t>
      </w:r>
    </w:p>
    <w:p w:rsidR="00DA2F4E" w:rsidRDefault="00DA2F4E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E272DE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การสุ่มตัวอย่างเป็นการเลือกสมาชิกจำนวนหนึ่งจากประชากร โดยพยายามทำให้สมาชิกเหล่านั้นเป็นตัวแทนที่ดีที่สุด ทั้งนี้ การเลือกตัวอย่างที่ดีต้องทำการเลือกแบบสุ่ม (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Random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) หรือเลือกอย่างไม่ลำเอียง (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Unbias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) กล่าวคือ พยายามทำให้สมาชิกของประชากรมีโอกาสไ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ด้รับเลือกเป็นกลุ่มตัวอย่างเท่า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ๆ กัน ทั้งนี้ การเลือกตัวอย่างตามลักษณะการสุ่มตัวอย่างที่ดี แบ่งได้ 2 วิธี ได้แก่</w:t>
      </w:r>
    </w:p>
    <w:p w:rsidR="00236270" w:rsidRPr="009A3570" w:rsidRDefault="00236270" w:rsidP="00DA2F4E">
      <w:pPr>
        <w:spacing w:after="0" w:line="240" w:lineRule="auto"/>
        <w:ind w:left="1530" w:hanging="81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DA2F4E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วิธีที่ 1: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การเลือกตัวอย่างโดยไม่ใช้ทฤษฎีความน่าจะเป็น (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>Non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-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>Probability Sampling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) แบ่งย่อยได้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4 วิธี ได้แก่</w:t>
      </w:r>
    </w:p>
    <w:p w:rsidR="00236270" w:rsidRPr="009A3570" w:rsidRDefault="00236270" w:rsidP="00DA2F4E">
      <w:pPr>
        <w:spacing w:after="0" w:line="240" w:lineRule="auto"/>
        <w:ind w:left="2160" w:hanging="63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(1.1)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การเลือกแบบบังเอิญ (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lang w:eastAsia="ja-JP"/>
        </w:rPr>
        <w:t>Haphazard or Accidental Sampling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) ผู้วิจัยจะทำการเลือกกลุ่มตัวอย่างที่พบเจอโดยบังเอิญหรือกลุ่มที่ตัวอย่างที่ยินดีให้ความร่วมมือตามจำนวน</w:t>
      </w:r>
      <w:r w:rsid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br/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ที่ต้องการ</w:t>
      </w:r>
    </w:p>
    <w:p w:rsidR="00236270" w:rsidRPr="009A3570" w:rsidRDefault="00236270" w:rsidP="00DA2F4E">
      <w:pPr>
        <w:spacing w:after="0" w:line="240" w:lineRule="auto"/>
        <w:ind w:left="2160" w:hanging="63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(1.2)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การเลือกแบบกำหนดโควต้า (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>Quota Sampling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) เป็นการเลือกกลุ่มตัวอย่างที่ผู้วิจัยได้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กำหนดไว้ล่วงหน้า เช่น กลุ่มตัวอย่าง 100 คน ต้องการผู้ชาย 60 คน และผู้หญิง 40 คน</w:t>
      </w:r>
    </w:p>
    <w:p w:rsidR="00236270" w:rsidRPr="009A3570" w:rsidRDefault="00236270" w:rsidP="00DA2F4E">
      <w:pPr>
        <w:spacing w:after="0" w:line="240" w:lineRule="auto"/>
        <w:ind w:left="2160" w:hanging="63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(1.3)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DA2F4E">
        <w:rPr>
          <w:rFonts w:ascii="TH SarabunPSK" w:eastAsia="MS Mincho" w:hAnsi="TH SarabunPSK" w:cs="TH SarabunPSK"/>
          <w:spacing w:val="-14"/>
          <w:sz w:val="32"/>
          <w:szCs w:val="32"/>
          <w:cs/>
          <w:lang w:eastAsia="ja-JP"/>
        </w:rPr>
        <w:t>การเลือกแบบจำเพาะเจาะจง (</w:t>
      </w:r>
      <w:r w:rsidRPr="00DA2F4E">
        <w:rPr>
          <w:rFonts w:ascii="TH SarabunPSK" w:eastAsia="MS Mincho" w:hAnsi="TH SarabunPSK" w:cs="TH SarabunPSK"/>
          <w:spacing w:val="-14"/>
          <w:sz w:val="32"/>
          <w:szCs w:val="32"/>
          <w:lang w:eastAsia="ja-JP"/>
        </w:rPr>
        <w:t>Purposive Sampling</w:t>
      </w:r>
      <w:r w:rsidRPr="00DA2F4E">
        <w:rPr>
          <w:rFonts w:ascii="TH SarabunPSK" w:eastAsia="MS Mincho" w:hAnsi="TH SarabunPSK" w:cs="TH SarabunPSK"/>
          <w:spacing w:val="-14"/>
          <w:sz w:val="32"/>
          <w:szCs w:val="32"/>
          <w:cs/>
          <w:lang w:eastAsia="ja-JP"/>
        </w:rPr>
        <w:t>) เป็นการเลือกกลุ่มตัวอย่างที่ตรงตาม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หลักเกณฑ์หรือจุดมุ่งหมายของผู้วิจัย เช่น เลือกกลุ่มตัวอย่างนักศึกษาที่มีผลการเรียน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3.00 ขึ้นไป เลือกกลุ่มตัวอย่างที่เป็นนักศึกษาชั้นปีที่ 4 คณะเศรษฐศาสตร์ เป็นต้น</w:t>
      </w:r>
    </w:p>
    <w:p w:rsidR="00E272DE" w:rsidRPr="009A3570" w:rsidRDefault="00236270" w:rsidP="00DA2F4E">
      <w:pPr>
        <w:spacing w:after="0" w:line="240" w:lineRule="auto"/>
        <w:ind w:left="2160" w:hanging="63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(1.4)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การเลือกแบบตามสะดวก (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Convenience Sampling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) ผู้วิจัยทำการเลือกกลุ่มตัวอย่างโดยคำนึงถึงความสะดวกในการเก็บข้อมูล เช่น ผู้วิจัยเลือกคนรู้จักของตนเป็นกลุ่มตัวอย่าง</w:t>
      </w:r>
    </w:p>
    <w:p w:rsidR="00DA2F4E" w:rsidRDefault="00DA2F4E">
      <w:pPr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</w:pPr>
      <w:r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br w:type="page"/>
      </w:r>
    </w:p>
    <w:p w:rsidR="00236270" w:rsidRPr="009A3570" w:rsidRDefault="00236270" w:rsidP="00DA2F4E">
      <w:pPr>
        <w:spacing w:after="0" w:line="240" w:lineRule="auto"/>
        <w:ind w:left="1530" w:hanging="810"/>
        <w:jc w:val="thaiDistribute"/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</w:pPr>
      <w:r w:rsidRPr="00DA2F4E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lastRenderedPageBreak/>
        <w:t>วิธีที่ 2:</w:t>
      </w:r>
      <w:r w:rsid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ab/>
      </w:r>
      <w:r w:rsidRPr="00DA2F4E">
        <w:rPr>
          <w:rFonts w:ascii="TH SarabunPSK" w:eastAsia="MS Mincho" w:hAnsi="TH SarabunPSK" w:cs="TH SarabunPSK"/>
          <w:spacing w:val="-8"/>
          <w:sz w:val="32"/>
          <w:szCs w:val="32"/>
          <w:cs/>
          <w:lang w:eastAsia="ja-JP"/>
        </w:rPr>
        <w:t>การเลือกตัวอย่างโดยใช้ทฤษฎีความน่าจะเป็น (</w:t>
      </w:r>
      <w:r w:rsidRPr="00DA2F4E">
        <w:rPr>
          <w:rFonts w:ascii="TH SarabunPSK" w:eastAsia="MS Mincho" w:hAnsi="TH SarabunPSK" w:cs="TH SarabunPSK"/>
          <w:spacing w:val="-8"/>
          <w:sz w:val="32"/>
          <w:szCs w:val="32"/>
          <w:lang w:eastAsia="ja-JP"/>
        </w:rPr>
        <w:t>Probability Sampling</w:t>
      </w:r>
      <w:r w:rsidRPr="00DA2F4E">
        <w:rPr>
          <w:rFonts w:ascii="TH SarabunPSK" w:eastAsia="MS Mincho" w:hAnsi="TH SarabunPSK" w:cs="TH SarabunPSK"/>
          <w:spacing w:val="-8"/>
          <w:sz w:val="32"/>
          <w:szCs w:val="32"/>
          <w:cs/>
          <w:lang w:eastAsia="ja-JP"/>
        </w:rPr>
        <w:t>) แบ่งย่อยได้ 5 วิธี ได้แก่</w:t>
      </w:r>
    </w:p>
    <w:p w:rsidR="00236270" w:rsidRPr="009A3570" w:rsidRDefault="00236270" w:rsidP="00C66749">
      <w:pPr>
        <w:spacing w:after="0" w:line="240" w:lineRule="auto"/>
        <w:ind w:left="1350" w:hanging="63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(2.1)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การสุ่มตัวอย่างอย่างง่าย (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Sample Random Sampling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) มักใช้ในกรณีที่ประชากร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มีจำนวนไม่มาก และผู้วิจัยไม่ทราบข้อมูลเกี่ยวกับประชากรมากนัก โดยจะสุ่มตัวอย่างแต่ละหน่วยจากประชากรทั้งหมด จัดเป็นวิธีเบื้องต้</w:t>
      </w:r>
      <w:r w:rsidR="00DA2F4E"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นสู่การสุ่มตัวอย่างในรูปแบบอื่น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ๆ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โดยวิธีที่ได้รับความนิยม ได้แก่ การจับฉลากและการใช้ตารางเลขสุ่ม</w:t>
      </w:r>
    </w:p>
    <w:p w:rsidR="00236270" w:rsidRPr="009A3570" w:rsidRDefault="00236270" w:rsidP="00C66749">
      <w:pPr>
        <w:spacing w:after="0" w:line="240" w:lineRule="auto"/>
        <w:ind w:left="1350" w:hanging="63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(2.2)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การสุ่มตัวอย่างอย่างมีระบบ (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lang w:eastAsia="ja-JP"/>
        </w:rPr>
        <w:t>Systematic Random Sampling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) เป็นการสุ่มตัวอย่าง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ที่คล้ายคลึงกับการสุ่มอย่างง่าย แต่ประชากรได้ถูกจัดเรียงไว้อย่างเป็นระบบ เช่น รายชื่อนักศึกษาเรียงตามรหัส บ้านเรือนเรียงตามบ้านเลขที่ เป็นต้น</w:t>
      </w:r>
    </w:p>
    <w:p w:rsidR="00236270" w:rsidRPr="009A3570" w:rsidRDefault="00236270" w:rsidP="00C66749">
      <w:pPr>
        <w:spacing w:after="0" w:line="240" w:lineRule="auto"/>
        <w:ind w:left="1350" w:hanging="63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(2.3)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การสุ่มตัวอย่างแบบแบ่งชั้น (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>Stratified Random Sampling</w:t>
      </w:r>
      <w:r w:rsidRPr="00DA2F4E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) เป็นการแบ่งประชากร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ออกเป็นระดับชั้น (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Strata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) แล้วสุ่มตัวอย่างจากทุกระดับชั้น มักใช้ในกรณีที่ผู้วิจัย</w:t>
      </w:r>
      <w:r w:rsidRPr="00DA2F4E">
        <w:rPr>
          <w:rFonts w:ascii="TH SarabunPSK" w:eastAsia="MS Mincho" w:hAnsi="TH SarabunPSK" w:cs="TH SarabunPSK"/>
          <w:spacing w:val="-8"/>
          <w:sz w:val="32"/>
          <w:szCs w:val="32"/>
          <w:cs/>
          <w:lang w:eastAsia="ja-JP"/>
        </w:rPr>
        <w:t>ทราบความแตกต่างของประชากรว่าสามารถแบ่งเป็นกลุ่มได้ เช่น อาชีพ ระดับการศึกษา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อายุ โดยแบ่งย่อยได้ 2 วิธี ได้แก่ การสุ่มเป็นระดับชั้นอย่างเป็นสัดส่วน และการสุ่มเป็นระดับชั้นอย่างไม่เป็นสัดส่วน</w:t>
      </w:r>
    </w:p>
    <w:p w:rsidR="00236270" w:rsidRPr="009A3570" w:rsidRDefault="00236270" w:rsidP="00C66749">
      <w:pPr>
        <w:spacing w:after="0" w:line="240" w:lineRule="auto"/>
        <w:ind w:left="1350" w:hanging="63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(2.4)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การสุ่มตัวอย่างแบบแบ่งกลุ่ม (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Cluster Random Sampling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) นิยมใช้เมื่อประชากร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สามารถแบ่งลักษณะประชากรเป็นกลุ่ม (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lang w:eastAsia="ja-JP"/>
        </w:rPr>
        <w:t>Cluster</w:t>
      </w:r>
      <w:r w:rsidRPr="00DA2F4E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) ได้ โดยให้ภายในกลุ่มประกอบด้วย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สมาชิกที่มีคุณลักษณะแตกต่างกัน และระหว่างกลุ่มมีคุณลักษณะที่คล้ายคลึงกัน หลังจากนั้นจึงใช้การสุ่มอย่างง่ายหรือสุ่มอย่างมีระบบเพื่อให้ได้กลุ่มตัวอย่าง</w:t>
      </w:r>
    </w:p>
    <w:p w:rsidR="00DA2F4E" w:rsidRPr="00C66749" w:rsidRDefault="00DA2F4E" w:rsidP="009A3570">
      <w:pPr>
        <w:spacing w:after="0" w:line="240" w:lineRule="auto"/>
        <w:jc w:val="center"/>
        <w:rPr>
          <w:rFonts w:ascii="TH SarabunPSK" w:eastAsia="MS Mincho" w:hAnsi="TH SarabunPSK" w:cs="TH SarabunPSK"/>
          <w:b/>
          <w:bCs/>
          <w:szCs w:val="22"/>
          <w:lang w:eastAsia="ja-JP"/>
        </w:rPr>
      </w:pP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แผนภาพที่ </w:t>
      </w:r>
      <w:r w:rsidR="00E272DE" w:rsidRPr="009A3570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2</w:t>
      </w:r>
      <w:r w:rsidR="00E272DE"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.</w:t>
      </w:r>
      <w:r w:rsidR="00E272DE" w:rsidRPr="009A3570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19</w:t>
      </w:r>
      <w:r w:rsidR="00E272DE"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:</w:t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 xml:space="preserve"> ความแตกต่างระหว่างการสุ่มตัวอย่างแบบแบ่งชั้นและแบบแบ่งกลุ่ม</w:t>
      </w:r>
    </w:p>
    <w:p w:rsidR="00236270" w:rsidRPr="009A3570" w:rsidRDefault="00236270" w:rsidP="009A3570">
      <w:pPr>
        <w:spacing w:after="0" w:line="240" w:lineRule="auto"/>
        <w:jc w:val="center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noProof/>
          <w:sz w:val="32"/>
          <w:szCs w:val="32"/>
        </w:rPr>
        <w:drawing>
          <wp:inline distT="0" distB="0" distL="0" distR="0" wp14:anchorId="2EFCCFE5" wp14:editId="33C041B5">
            <wp:extent cx="4204339" cy="2609850"/>
            <wp:effectExtent l="0" t="0" r="571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770" cy="2613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270" w:rsidRPr="00DA2F4E" w:rsidRDefault="00236270" w:rsidP="009A3570">
      <w:pPr>
        <w:spacing w:after="0" w:line="240" w:lineRule="auto"/>
        <w:jc w:val="thaiDistribute"/>
        <w:rPr>
          <w:rFonts w:ascii="TH SarabunPSK" w:eastAsia="MS Mincho" w:hAnsi="TH SarabunPSK" w:cs="TH SarabunPSK"/>
          <w:sz w:val="28"/>
          <w:lang w:eastAsia="ja-JP"/>
        </w:rPr>
      </w:pPr>
      <w:r w:rsidRPr="00DA2F4E">
        <w:rPr>
          <w:rFonts w:ascii="TH SarabunPSK" w:eastAsia="MS Mincho" w:hAnsi="TH SarabunPSK" w:cs="TH SarabunPSK"/>
          <w:b/>
          <w:bCs/>
          <w:sz w:val="28"/>
          <w:cs/>
          <w:lang w:eastAsia="ja-JP"/>
        </w:rPr>
        <w:t>ที่มา:</w:t>
      </w:r>
      <w:r w:rsidRPr="00DA2F4E">
        <w:rPr>
          <w:rFonts w:ascii="TH SarabunPSK" w:eastAsia="MS Mincho" w:hAnsi="TH SarabunPSK" w:cs="TH SarabunPSK"/>
          <w:sz w:val="28"/>
          <w:cs/>
          <w:lang w:eastAsia="ja-JP"/>
        </w:rPr>
        <w:t xml:space="preserve"> ศูนย์พัฒนาทรัพยากรการศึกษา มหาวิทยาลัยมหาสารคาม (ม.ป.ป.)</w:t>
      </w:r>
    </w:p>
    <w:p w:rsidR="00E272DE" w:rsidRPr="00C66749" w:rsidRDefault="00E272DE" w:rsidP="009A3570">
      <w:pPr>
        <w:spacing w:after="0" w:line="240" w:lineRule="auto"/>
        <w:jc w:val="thaiDistribute"/>
        <w:rPr>
          <w:rFonts w:ascii="TH SarabunPSK" w:eastAsia="MS Mincho" w:hAnsi="TH SarabunPSK" w:cs="TH SarabunPSK"/>
          <w:szCs w:val="22"/>
          <w:cs/>
          <w:lang w:eastAsia="ja-JP"/>
        </w:rPr>
      </w:pPr>
    </w:p>
    <w:p w:rsidR="00236270" w:rsidRPr="009A3570" w:rsidRDefault="00236270" w:rsidP="00C66749">
      <w:pPr>
        <w:spacing w:after="0" w:line="240" w:lineRule="auto"/>
        <w:ind w:left="1350" w:hanging="63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(2.5)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ab/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การสุ่มตัวอย่างแบบแบ่งชั้น (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Multistage Sampling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) เป็นการสุ่มตัวอย่างที่ใช้เมื่อประชากรมีจำนวนมากและผู้วิจัยไม่รู้ขอบเขตที่แน่นอนของประชากร การสุ่มวิธีนี้จึงทำได้โดยแบ่งประชากรออกเป็นกลุ่มใหญ่ </w:t>
      </w:r>
      <w:r w:rsidR="00DA2F4E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แล้วแบ่งเป็นกลุ่มย่อยลงไปเรื่อย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ๆ เช่น จังหวัดย่อยเป็นอำเภอ อำเภอย่อยเป็นตำบล ตำบลย่อยเป็นหมู่บ้าน หมู่บ้านย่อยเป็นครัวเรือน เป็นต้น</w:t>
      </w:r>
    </w:p>
    <w:p w:rsidR="00C66749" w:rsidRPr="00C66749" w:rsidRDefault="00C66749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Cs w:val="22"/>
          <w:lang w:eastAsia="ja-JP"/>
        </w:rPr>
      </w:pPr>
    </w:p>
    <w:p w:rsidR="00C66749" w:rsidRDefault="00236270" w:rsidP="00C66749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cs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โดยในการศึกษาครั้งนี้ จะสำรวจด้วยการเลือกกลุ่มตัวอย่างโดยใช้ทฤษฎีความน่าจะเป็นแบบแบ่งชั้น (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Stratified Random Sampling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) โดยกำหนดให้กลุ่มตัวอย่างคือแรงงานนอกระบบในพื้นที่ 7 จังหวัด ประกอบด้วย กรุงเทพมหานคร ปทุมธานี นครปฐม นนทบุรี สมุทรราการ ฉะเชิงเทรา และสมุทรสาคร เป็นต้น</w:t>
      </w:r>
      <w:r w:rsidR="00C66749">
        <w:rPr>
          <w:rFonts w:ascii="TH SarabunPSK" w:eastAsia="MS Mincho" w:hAnsi="TH SarabunPSK" w:cs="TH SarabunPSK" w:hint="cs"/>
          <w:sz w:val="32"/>
          <w:szCs w:val="32"/>
          <w:cs/>
          <w:lang w:eastAsia="ja-JP"/>
        </w:rPr>
        <w:t xml:space="preserve"> </w:t>
      </w:r>
      <w:r w:rsidR="00C66749">
        <w:rPr>
          <w:rFonts w:ascii="TH SarabunPSK" w:eastAsia="MS Mincho" w:hAnsi="TH SarabunPSK" w:cs="TH SarabunPSK"/>
          <w:sz w:val="32"/>
          <w:szCs w:val="32"/>
          <w:cs/>
          <w:lang w:eastAsia="ja-JP"/>
        </w:rPr>
        <w:br w:type="page"/>
      </w:r>
    </w:p>
    <w:p w:rsidR="00236270" w:rsidRPr="009A3570" w:rsidRDefault="00236270" w:rsidP="00DA2F4E">
      <w:pPr>
        <w:tabs>
          <w:tab w:val="left" w:pos="540"/>
        </w:tabs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lastRenderedPageBreak/>
        <w:t>2.</w:t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>2</w:t>
      </w:r>
      <w:r w:rsidR="00DA2F4E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งานวิจัยที่เกี่ยวข้องกับการสุ่มตัวอย่างของการสำรวจข้อมูลแรงงานนอกระบบ</w:t>
      </w:r>
    </w:p>
    <w:p w:rsidR="003D6117" w:rsidRDefault="003D6117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236270" w:rsidRPr="00C21EF1" w:rsidRDefault="00236270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pacing w:val="-8"/>
          <w:sz w:val="32"/>
          <w:szCs w:val="32"/>
          <w:lang w:eastAsia="ja-JP"/>
        </w:rPr>
      </w:pPr>
      <w:r w:rsidRPr="00C21EF1">
        <w:rPr>
          <w:rFonts w:ascii="TH SarabunPSK" w:eastAsia="MS Mincho" w:hAnsi="TH SarabunPSK" w:cs="TH SarabunPSK"/>
          <w:spacing w:val="-8"/>
          <w:sz w:val="32"/>
          <w:szCs w:val="32"/>
          <w:cs/>
          <w:lang w:eastAsia="ja-JP"/>
        </w:rPr>
        <w:t>จากการศึกษารวบรวมข้อมูล งานวิจัยที่เกี่ยวข้องกับการสำรวจข้อมูลแรงงานนอกระบบ มีรายละเอียดดังนี้</w:t>
      </w:r>
    </w:p>
    <w:p w:rsidR="003D6117" w:rsidRPr="009A3570" w:rsidRDefault="003D6117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236270" w:rsidRDefault="00236270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3D6117">
        <w:rPr>
          <w:rFonts w:ascii="TH SarabunPSK" w:eastAsia="MS Mincho" w:hAnsi="TH SarabunPSK" w:cs="TH SarabunPSK"/>
          <w:b/>
          <w:bCs/>
          <w:spacing w:val="-8"/>
          <w:sz w:val="32"/>
          <w:szCs w:val="32"/>
          <w:cs/>
          <w:lang w:eastAsia="ja-JP"/>
        </w:rPr>
        <w:t>สำนักงานสถิติแห่งชาติ (2550)</w:t>
      </w:r>
      <w:r w:rsidRPr="003D6117">
        <w:rPr>
          <w:rFonts w:ascii="TH SarabunPSK" w:eastAsia="MS Mincho" w:hAnsi="TH SarabunPSK" w:cs="TH SarabunPSK"/>
          <w:spacing w:val="-8"/>
          <w:sz w:val="32"/>
          <w:szCs w:val="32"/>
          <w:cs/>
          <w:lang w:eastAsia="ja-JP"/>
        </w:rPr>
        <w:t xml:space="preserve"> สำรวจข้อมูลผู้รับงานมาทำที่บ้าน</w:t>
      </w:r>
      <w:r w:rsidRPr="003D6117">
        <w:rPr>
          <w:rFonts w:ascii="TH SarabunPSK" w:eastAsia="MS Mincho" w:hAnsi="TH SarabunPSK" w:cs="TH SarabunPSK"/>
          <w:spacing w:val="-8"/>
          <w:sz w:val="32"/>
          <w:szCs w:val="32"/>
          <w:cs/>
          <w:lang w:val="en-GB" w:eastAsia="ja-JP"/>
        </w:rPr>
        <w:t xml:space="preserve"> ปี พ.ศ. 2550 </w:t>
      </w:r>
      <w:r w:rsidRPr="003D6117">
        <w:rPr>
          <w:rFonts w:ascii="TH SarabunPSK" w:eastAsia="MS Mincho" w:hAnsi="TH SarabunPSK" w:cs="TH SarabunPSK"/>
          <w:spacing w:val="-8"/>
          <w:sz w:val="32"/>
          <w:szCs w:val="32"/>
          <w:cs/>
          <w:lang w:eastAsia="ja-JP"/>
        </w:rPr>
        <w:t>ใช้วิธีการสุ่มตัวอย่างแบบ</w:t>
      </w:r>
      <w:r w:rsidR="003D6117">
        <w:rPr>
          <w:rFonts w:ascii="TH SarabunPSK" w:eastAsia="MS Mincho" w:hAnsi="TH SarabunPSK" w:cs="TH SarabunPSK"/>
          <w:sz w:val="32"/>
          <w:szCs w:val="32"/>
          <w:lang w:eastAsia="ja-JP"/>
        </w:rPr>
        <w:t xml:space="preserve"> Stratified Two</w:t>
      </w:r>
      <w:r w:rsidR="003D6117">
        <w:rPr>
          <w:rFonts w:ascii="TH SarabunPSK" w:eastAsia="MS Mincho" w:hAnsi="TH SarabunPSK" w:cs="TH SarabunPSK" w:hint="cs"/>
          <w:sz w:val="32"/>
          <w:szCs w:val="32"/>
          <w:cs/>
          <w:lang w:eastAsia="ja-JP"/>
        </w:rPr>
        <w:t>-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Stage Sampling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โดยทำการนับจดครัวเรือนทุกครัวเรือนในชุมรุมอาคาร/หมู่บ้านตัวอย่างที่เลือกมาอย่างมีระบบจากทั่วประเทศ และทำการนับจดเป็นรายเดือนตั้งแต่เดือนตุลาคม พ.ศ. 2548 ถึงเดือน </w:t>
      </w:r>
      <w:r w:rsidRPr="003D6117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กันยายน พ.ศ. 2549 เพื่อหาครัวเรือนที่มีสมาชิกอายุ 15 ปีขึ้นไปที่รับงานมาทำที่บ้าน หลังจากนั้นทำการสัมภาษณ์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สมาชิกทุกคนในครัวเรือนที่นับจดได้ทั้งหมดพร้อมกันในเดือนมกราคม พ.ศ. 2550 โดยมีกรุงเทพมหานครและภาคเป็นสตราตัม ยกเว้นภาคกลางซึ่งได้มีการแยกกรุงเทพมหานครออกมาเป็นอีก 1 สตราตัม รวมมีทั้งสิ้น</w:t>
      </w:r>
      <w:r w:rsidR="003D6117">
        <w:rPr>
          <w:rFonts w:ascii="TH SarabunPSK" w:eastAsia="MS Mincho" w:hAnsi="TH SarabunPSK" w:cs="TH SarabunPSK"/>
          <w:sz w:val="32"/>
          <w:szCs w:val="32"/>
          <w:cs/>
          <w:lang w:eastAsia="ja-JP"/>
        </w:rPr>
        <w:br/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5 สตราตัม คือ กรุงเทพมหานคร ภาคกลาง (ยกเว้นกรุงเทพมหานคร) ภาคเหนือ ภาคตะวันออกเฉียงเหนือ และภาคใต้ ทั้งนี้ในแต่ละสตราตัมได้มีการแบ่งออกเป็น 2 สตราตัมย่อย ตามลักษณะการปกครองของกรมการปกครอง คือเขตเทศบาล และ นอกเขตเทศบาล โดยที่กรุงเทพมหานครมีเพียงในเขตเทศบาล ส่วนในด้านการเลือกหน่วยตัวอย่าง ได้ทำการเลือกสุ่มชุมรุมอาคาร/หมู่บ้านอย่างอิสระต่อกัน โดยให้ความน่าจะเป็นในการเลือกเป็นปฏิภาคกับจำนวนครัวเ</w:t>
      </w:r>
      <w:r w:rsidR="003D6117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รือนของชุมรุมอาคาร/หมู่บ้านนั้น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ๆ เพื่อทำการนับจด ได้จำนวนตัวอย่างทั้งสิ้น 5</w:t>
      </w:r>
      <w:r w:rsidRPr="009A3570">
        <w:rPr>
          <w:rFonts w:ascii="TH SarabunPSK" w:eastAsia="MS Mincho" w:hAnsi="TH SarabunPSK" w:cs="TH SarabunPSK"/>
          <w:sz w:val="32"/>
          <w:szCs w:val="32"/>
          <w:lang w:val="en-GB" w:eastAsia="ja-JP"/>
        </w:rPr>
        <w:t>,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796 ชุมรุมอาคาร/หมู่บ้าน จากจำนวนทั้งสิ้น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 xml:space="preserve"> 109,966 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ชุมรุมอาคาร/หมู่บ้าน ซึ่งผลจากการนับจดปรากฎว่ามีจำนวนชุมรุมอาคาร/หมู่บ้านตัวอย่างที่มีการรับงานมาทำที่บ้านทั้งสิ้น 1</w:t>
      </w:r>
      <w:r w:rsidRPr="009A3570">
        <w:rPr>
          <w:rFonts w:ascii="TH SarabunPSK" w:eastAsia="MS Mincho" w:hAnsi="TH SarabunPSK" w:cs="TH SarabunPSK"/>
          <w:sz w:val="32"/>
          <w:szCs w:val="32"/>
          <w:lang w:val="en-GB" w:eastAsia="ja-JP"/>
        </w:rPr>
        <w:t>,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642 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ชุมนุม</w:t>
      </w:r>
    </w:p>
    <w:p w:rsidR="003D6117" w:rsidRPr="009A3570" w:rsidRDefault="003D6117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3D6117">
        <w:rPr>
          <w:rFonts w:ascii="TH SarabunPSK" w:eastAsia="MS Mincho" w:hAnsi="TH SarabunPSK" w:cs="TH SarabunPSK"/>
          <w:b/>
          <w:bCs/>
          <w:spacing w:val="-6"/>
          <w:sz w:val="32"/>
          <w:szCs w:val="32"/>
          <w:cs/>
          <w:lang w:eastAsia="ja-JP"/>
        </w:rPr>
        <w:t>สำนักงานสถิติแห่งชาติ (</w:t>
      </w:r>
      <w:r w:rsidRPr="003D6117">
        <w:rPr>
          <w:rFonts w:ascii="TH SarabunPSK" w:eastAsia="MS Mincho" w:hAnsi="TH SarabunPSK" w:cs="TH SarabunPSK"/>
          <w:b/>
          <w:bCs/>
          <w:spacing w:val="-6"/>
          <w:sz w:val="32"/>
          <w:szCs w:val="32"/>
          <w:lang w:val="en-GB" w:eastAsia="ja-JP"/>
        </w:rPr>
        <w:t>2559</w:t>
      </w:r>
      <w:r w:rsidRPr="003D6117">
        <w:rPr>
          <w:rFonts w:ascii="TH SarabunPSK" w:eastAsia="MS Mincho" w:hAnsi="TH SarabunPSK" w:cs="TH SarabunPSK"/>
          <w:b/>
          <w:bCs/>
          <w:spacing w:val="-6"/>
          <w:sz w:val="32"/>
          <w:szCs w:val="32"/>
          <w:cs/>
          <w:lang w:eastAsia="ja-JP"/>
        </w:rPr>
        <w:t>)</w:t>
      </w:r>
      <w:r w:rsidRPr="003D6117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 xml:space="preserve"> สำรวจข้อมูลแรงงานนอกระบบของประเทศไทยในปี 2559 โดยใช้วิธี</w:t>
      </w:r>
      <w:r w:rsidR="003D6117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br/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การสุ่มตัวอย่างแบบ</w:t>
      </w:r>
      <w:r w:rsidR="003D6117">
        <w:rPr>
          <w:rFonts w:ascii="TH SarabunPSK" w:eastAsia="MS Mincho" w:hAnsi="TH SarabunPSK" w:cs="TH SarabunPSK"/>
          <w:sz w:val="32"/>
          <w:szCs w:val="32"/>
          <w:lang w:eastAsia="ja-JP"/>
        </w:rPr>
        <w:t xml:space="preserve"> Stratified Two</w:t>
      </w:r>
      <w:r w:rsidR="003D6117">
        <w:rPr>
          <w:rFonts w:ascii="TH SarabunPSK" w:eastAsia="MS Mincho" w:hAnsi="TH SarabunPSK" w:cs="TH SarabunPSK" w:hint="cs"/>
          <w:sz w:val="32"/>
          <w:szCs w:val="32"/>
          <w:cs/>
          <w:lang w:eastAsia="ja-JP"/>
        </w:rPr>
        <w:t>-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Stage Sampling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โดยมีจังหวัดเปนสตราตัม และในเขตเทศบาล และ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cs/>
          <w:lang w:eastAsia="ja-JP"/>
        </w:rPr>
        <w:t>นอกเขตเทศบาล เปนสตราตัมยอยในการเลือกตัวอยางขั้นที่หนึ่ง (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lang w:eastAsia="ja-JP"/>
        </w:rPr>
        <w:t>primary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cs/>
          <w:lang w:eastAsia="ja-JP"/>
        </w:rPr>
        <w:t xml:space="preserve"> 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lang w:eastAsia="ja-JP"/>
        </w:rPr>
        <w:t>sampling stage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cs/>
          <w:lang w:eastAsia="ja-JP"/>
        </w:rPr>
        <w:t>) หนวยตัวอย่างขั้นที่หนึ่ง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</w:t>
      </w:r>
      <w:r w:rsidRPr="003D6117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คือเขตแจงนับ โดยกรอบตัวอยางสําหรับการเลือกหนวยตัวอยางขั้นที่หนึ่ง ไดมาจากโครงการสํามะโนประชากร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พ.ศ. 2553 ที่ไดมีการปรับปรุงใหมีความทันสมัย ได้จํานวนเขตแจงนับตัวอยางทั้งสิ้น 5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,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970 เขตแจงนับ </w:t>
      </w:r>
      <w:r w:rsidRPr="003D6117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สําหรับการเลือกตัวอยางขั้นที่สอง (</w:t>
      </w:r>
      <w:r w:rsidRPr="003D6117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>secondary sampling stage</w:t>
      </w:r>
      <w:r w:rsidRPr="003D6117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) ทำการเลือกครัวเรือนตัวอย่างจากครัวเรือน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ส่วนบุคคลในบัญชีรายชื่อครัวเรือนซึ่งได้จากการนับจดในแต่ละเขตแจงนับตัวอย่าง โดยวิธีการสุ่มแบบมีระบบ โดยกำหนดขนาดตัวอย่างดังนี้ คือในเขตเทศบาล กำหนด 16 ครัวเรือนตัวอยางตอเขตแจงนับตัวอยาง ในขณะที่นอกเขตเทศบาลกำหนด 12 ครัวเรือนตัวอยางตอเขตแจงนับตัวอยาง</w:t>
      </w:r>
    </w:p>
    <w:p w:rsidR="003D6117" w:rsidRDefault="003D6117" w:rsidP="009A3570">
      <w:pPr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:rsidR="00236270" w:rsidRDefault="00236270" w:rsidP="003D6117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ยิ่งไปกว่านั้น จากการศึกษารวบรวมข้อมูล งานวิจัยที่เกี่ยวข้องกับการสำรวจข้อมูล มีรายละเอียดดังนี้</w:t>
      </w:r>
    </w:p>
    <w:p w:rsidR="003D6117" w:rsidRPr="009A3570" w:rsidRDefault="003D6117" w:rsidP="003D6117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236270" w:rsidRDefault="00236270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t xml:space="preserve">Statistics Japan </w:t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(2553)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ทำการสำรวจข้อมูลราคาสินค้า บริการ และค่าเช่าบ้านของประเทศญี่ปุ่น </w:t>
      </w:r>
      <w:r w:rsidRPr="003D6117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เพื่อประโยชน์ในการจัดทำดัชนีราคาผู้บริโภค (</w:t>
      </w:r>
      <w:r w:rsidRPr="003D6117">
        <w:rPr>
          <w:rFonts w:ascii="TH SarabunPSK" w:eastAsia="MS Mincho" w:hAnsi="TH SarabunPSK" w:cs="TH SarabunPSK"/>
          <w:spacing w:val="-6"/>
          <w:sz w:val="32"/>
          <w:szCs w:val="32"/>
          <w:lang w:eastAsia="ja-JP"/>
        </w:rPr>
        <w:t>Consumer Price Index</w:t>
      </w:r>
      <w:r w:rsidRPr="003D6117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 xml:space="preserve">: </w:t>
      </w:r>
      <w:r w:rsidRPr="003D6117">
        <w:rPr>
          <w:rFonts w:ascii="TH SarabunPSK" w:eastAsia="MS Mincho" w:hAnsi="TH SarabunPSK" w:cs="TH SarabunPSK"/>
          <w:spacing w:val="-6"/>
          <w:sz w:val="32"/>
          <w:szCs w:val="32"/>
          <w:lang w:eastAsia="ja-JP"/>
        </w:rPr>
        <w:t>CPI</w:t>
      </w:r>
      <w:r w:rsidR="003D6117" w:rsidRPr="003D6117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) และค่าสถิติทางเศรษฐศาสตร์อื่น</w:t>
      </w:r>
      <w:r w:rsidRPr="003D6117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>ๆ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</w:t>
      </w:r>
      <w:r w:rsidRPr="003D6117">
        <w:rPr>
          <w:rFonts w:ascii="TH SarabunPSK" w:eastAsia="MS Mincho" w:hAnsi="TH SarabunPSK" w:cs="TH SarabunPSK"/>
          <w:spacing w:val="-6"/>
          <w:sz w:val="32"/>
          <w:szCs w:val="32"/>
          <w:cs/>
          <w:lang w:eastAsia="ja-JP"/>
        </w:rPr>
        <w:t xml:space="preserve">ทั้งนี้ กำหนดกลุ่มตัวอย่างในการสำรวจในปี พ.ศ. 2553 มีรายละเอียดคือ (1) การสำรวจราคาสินค้าและค่าเช่าบ้าน 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cs/>
          <w:lang w:eastAsia="ja-JP"/>
        </w:rPr>
        <w:t xml:space="preserve">สำรวจจาก 167 เมือง แบ่งเป็นเมืองที่อยู่ภายใต้การปกครองของรัฐบาล 47 แห่ง เมือง 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lang w:eastAsia="ja-JP"/>
        </w:rPr>
        <w:t>Kawasaki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cs/>
          <w:lang w:eastAsia="ja-JP"/>
        </w:rPr>
        <w:t>-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lang w:eastAsia="ja-JP"/>
        </w:rPr>
        <w:t>shi Hamamatsu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cs/>
          <w:lang w:eastAsia="ja-JP"/>
        </w:rPr>
        <w:t>-</w:t>
      </w:r>
      <w:r w:rsidRPr="003D6117">
        <w:rPr>
          <w:rFonts w:ascii="TH SarabunPSK" w:eastAsia="MS Mincho" w:hAnsi="TH SarabunPSK" w:cs="TH SarabunPSK"/>
          <w:spacing w:val="-10"/>
          <w:sz w:val="32"/>
          <w:szCs w:val="32"/>
          <w:lang w:eastAsia="ja-JP"/>
        </w:rPr>
        <w:t xml:space="preserve">shi 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>Sakai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-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 xml:space="preserve">shi 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 xml:space="preserve">และ 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>Kitakyushu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-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lang w:eastAsia="ja-JP"/>
        </w:rPr>
        <w:t xml:space="preserve">shi 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4 แห่ง และเมื</w:t>
      </w:r>
      <w:r w:rsidR="003D6117"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อง เขตเทศบาล รวมถึงหมู่บ้านอื่น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ๆ อีก 116 แห่ง ซึ่งถูกคัดเลือก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จากจำนวนประชากร สภาพทางภูมิศาสตร์ และลักษณะทางอุตสาหกรรม และ(2) การสำรวจค่าธรรมเนียมโรงแรม ภูมิภาคที่มีนักท่องเที่ยวจำนวนมากจะถูกเลือกเป็นเมือง เทศบาล และหมู่บ้านตัวอย่างในการสำรวจ</w:t>
      </w:r>
    </w:p>
    <w:p w:rsidR="00C66749" w:rsidRDefault="00C66749">
      <w:pPr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  <w:r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  <w:br w:type="page"/>
      </w: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lastRenderedPageBreak/>
        <w:t>สำนักงานสถิติแห่งชาติ (2558)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ทำการสำรวจราคาสินค้าเพื่อการบริโภคในเดือนกุมภาพันธ์ปี 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br/>
        <w:t xml:space="preserve">พ.ศ. 2558 โดยสอบถามผูขายปลีกสินคาในตลาดเกี่ยวกับราคาสินคาเพื่อการบริโภค 47 รายการ รวมทั้งความคิดเห็นเกี่ยวกับการเปลี่ยนแปลงของราคาสินคาและยอดขายสินคาจากการปรับราคาน้ำมันเชื้อเพลิง ทั้งนี้ วิธีการสำรวจใช้การสุ่มตัวอย่างแบบ 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Stratified Two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-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 xml:space="preserve">Stage Sampling 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โดยกำหนดให้ตลาดประเภทที่ 1 (ตลาดที่มีโครงสร้างอาคารและดำเนินกิจการเป็นประจำ หรืออย่างน้อยสัปดาห์ละ 1 ครั้ง) เป็นหน่วยตัวอย่าง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ขั้นที่ 1 โดยแบ่งตลาดเป็น 2 กลุ่ม คือ ตลาดที่ดำเนินการโดยหน่วยงานของรัฐ 599 แห่ง และตลาดที่ดำเนินการ</w:t>
      </w:r>
      <w:r w:rsidRPr="00C21EF1">
        <w:rPr>
          <w:rFonts w:ascii="TH SarabunPSK" w:eastAsia="MS Mincho" w:hAnsi="TH SarabunPSK" w:cs="TH SarabunPSK"/>
          <w:spacing w:val="-10"/>
          <w:sz w:val="32"/>
          <w:szCs w:val="32"/>
          <w:cs/>
          <w:lang w:eastAsia="ja-JP"/>
        </w:rPr>
        <w:t>โดยเอกชน 440 แห่ง จาก 6 ภูมิภาค ได้แก่ กรุงเทพมหานคร ปริมณฑล ภาคกลาง ภาคเหนือ ภาคตะวันออกเฉียงเหนือ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และภาคใต้ สำหรับหน่วยตัวอย่างขั้นที่ 2 ได้แก่ ร้านค้าที่ขายสินค้าตามที่กำหนดในบริเวณตลาดประเภทที่ 1 โดยทำการเลือกร้านค้าที่ขายสินค้าแบบสุ่มเพื่อทำการสัมภาษณ์ผู้ขายสินค้า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36270" w:rsidRPr="00C21EF1" w:rsidRDefault="00236270" w:rsidP="004B45A7">
      <w:pPr>
        <w:pStyle w:val="ListParagraph"/>
        <w:numPr>
          <w:ilvl w:val="0"/>
          <w:numId w:val="21"/>
        </w:numPr>
        <w:pBdr>
          <w:bottom w:val="single" w:sz="4" w:space="1" w:color="auto"/>
        </w:pBdr>
        <w:shd w:val="clear" w:color="auto" w:fill="95B3D7" w:themeFill="accent1" w:themeFillTint="99"/>
        <w:spacing w:after="0" w:line="240" w:lineRule="auto"/>
        <w:ind w:left="360"/>
        <w:jc w:val="thaiDistribute"/>
        <w:rPr>
          <w:rFonts w:eastAsia="MS Mincho" w:cs="TH SarabunPSK"/>
          <w:sz w:val="32"/>
          <w:szCs w:val="32"/>
          <w:lang w:eastAsia="ja-JP"/>
        </w:rPr>
      </w:pPr>
      <w:r w:rsidRPr="00C21EF1">
        <w:rPr>
          <w:rFonts w:eastAsia="MS Mincho" w:cs="TH SarabunPSK"/>
          <w:b/>
          <w:bCs/>
          <w:sz w:val="32"/>
          <w:szCs w:val="32"/>
          <w:cs/>
          <w:lang w:eastAsia="ja-JP"/>
        </w:rPr>
        <w:t>แนวคิด ทฤษฎี แนวทางการจัดทำตัวชี้วัด และงานวิจัยที่เกี่ยวข้องกับการจัดทำตัวชี้วัด</w:t>
      </w:r>
    </w:p>
    <w:p w:rsidR="00C21EF1" w:rsidRDefault="00C21EF1" w:rsidP="009A3570">
      <w:pPr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:rsidR="00236270" w:rsidRPr="009A3570" w:rsidRDefault="00236270" w:rsidP="00C21EF1">
      <w:pPr>
        <w:tabs>
          <w:tab w:val="left" w:pos="450"/>
        </w:tabs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</w:pP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3.1</w:t>
      </w:r>
      <w:r w:rsidR="00C21EF1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คำนิยาม</w:t>
      </w:r>
      <w:r w:rsidR="00F40FD3"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ที่เกี่ยวข้องกับ</w:t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ตัวชี้วัด</w:t>
      </w:r>
      <w:r w:rsidR="00F40FD3"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แรงงานนอกระบบ</w:t>
      </w:r>
    </w:p>
    <w:p w:rsidR="00C21EF1" w:rsidRDefault="00C21EF1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F40FD3" w:rsidRPr="009A3570" w:rsidRDefault="00F40FD3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 xml:space="preserve">คำนิยามของ 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val="en-GB" w:eastAsia="ja-JP"/>
        </w:rPr>
        <w:t>“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 xml:space="preserve">แรงงานนอกระบบ” เกิดขึ้นครั้งแรกในปี พ.ศ. 2536 ในการประชุมนานาชาติ 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lang w:val="en-GB" w:eastAsia="ja-JP"/>
        </w:rPr>
        <w:t>The 15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vertAlign w:val="superscript"/>
          <w:lang w:val="en-GB" w:eastAsia="ja-JP"/>
        </w:rPr>
        <w:t>th</w:t>
      </w:r>
      <w:r w:rsidRPr="009A3570">
        <w:rPr>
          <w:rFonts w:ascii="TH SarabunPSK" w:eastAsia="MS Mincho" w:hAnsi="TH SarabunPSK" w:cs="TH SarabunPSK"/>
          <w:sz w:val="32"/>
          <w:szCs w:val="32"/>
          <w:lang w:val="en-GB" w:eastAsia="ja-JP"/>
        </w:rPr>
        <w:t xml:space="preserve"> International Conference of Labour Statisticians 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(</w:t>
      </w:r>
      <w:r w:rsidRPr="009A3570">
        <w:rPr>
          <w:rFonts w:ascii="TH SarabunPSK" w:eastAsia="MS Mincho" w:hAnsi="TH SarabunPSK" w:cs="TH SarabunPSK"/>
          <w:sz w:val="32"/>
          <w:szCs w:val="32"/>
          <w:lang w:val="en-GB" w:eastAsia="ja-JP"/>
        </w:rPr>
        <w:t>ICLS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) ได้ให้นิยามไว้ว่า หมายถึง“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แรงงานที่ประกอบอาชีพเจ้าของกิจการ (</w:t>
      </w:r>
      <w:r w:rsidRPr="009A3570">
        <w:rPr>
          <w:rFonts w:ascii="TH SarabunPSK" w:eastAsia="MS Mincho" w:hAnsi="TH SarabunPSK" w:cs="TH SarabunPSK"/>
          <w:sz w:val="32"/>
          <w:szCs w:val="32"/>
          <w:lang w:val="en-GB" w:eastAsia="ja-JP"/>
        </w:rPr>
        <w:t>Self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-</w:t>
      </w:r>
      <w:r w:rsidRPr="009A3570">
        <w:rPr>
          <w:rFonts w:ascii="TH SarabunPSK" w:eastAsia="MS Mincho" w:hAnsi="TH SarabunPSK" w:cs="TH SarabunPSK"/>
          <w:sz w:val="32"/>
          <w:szCs w:val="32"/>
          <w:lang w:val="en-GB" w:eastAsia="ja-JP"/>
        </w:rPr>
        <w:t>employed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) หรือเป็นลูกจ้างของสถานประกอบการที่จัดอยู่ในเศรษฐกิจนอกระบบ หรือเป็นแรงงานที่ช่วยเหลือกิจการของครอบครัวหรือลูกจ้างในสถานประกอบการที่จัดอยู่ในภาคเศรษฐกิจในระบบแต่ไม่ได้รับการคุ้มครองทางสังคมหรือคนทำงานบ้าน” ส่วนในด้านประเทศไทย สำนักงานสถิติแห่งชาติ </w:t>
      </w:r>
      <w:r w:rsidRPr="00C21EF1">
        <w:rPr>
          <w:rFonts w:ascii="TH SarabunPSK" w:eastAsia="MS Mincho" w:hAnsi="TH SarabunPSK" w:cs="TH SarabunPSK"/>
          <w:spacing w:val="-6"/>
          <w:sz w:val="32"/>
          <w:szCs w:val="32"/>
          <w:cs/>
          <w:lang w:val="en-GB" w:eastAsia="ja-JP"/>
        </w:rPr>
        <w:t>ได้ให้นิยามแรงงานนอกระบบไว้ว่า หมายถึง “ผู้มีงานทําที่ไม่ได้รับความคุ้มครอง หรือไม่มีหลักประกันทางสังคม”</w:t>
      </w:r>
      <w:r w:rsidR="00C21EF1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br/>
      </w:r>
      <w:r w:rsidRPr="009A3570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>และนิยามภายใต้แผนยุทธศาสตร์การบริหารจัดการแรงงานนอกระบบ พ.ศ. 2560-2564 หมายถึง “ผู้มีงานทำที่ไม่ได้รับการคุ้มครองตามกฎหมายคุ้มครองแรงงานหรือกฎหมายประกันสังคมมาตรา 33”</w:t>
      </w:r>
    </w:p>
    <w:p w:rsidR="00C21EF1" w:rsidRDefault="00C21EF1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F40FD3" w:rsidRPr="009A3570" w:rsidRDefault="00F40FD3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ตัวชี้วัด (</w:t>
      </w:r>
      <w:r w:rsidRPr="009A3570">
        <w:rPr>
          <w:rFonts w:ascii="TH SarabunPSK" w:eastAsia="MS Mincho" w:hAnsi="TH SarabunPSK" w:cs="TH SarabunPSK"/>
          <w:sz w:val="32"/>
          <w:szCs w:val="32"/>
          <w:lang w:eastAsia="ja-JP"/>
        </w:rPr>
        <w:t>Key Performance Indicators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) เป็นดัชนีชี้วัด หรือ หน่วยวัดความสำเร็จของการปฏิบัติงาน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ที่ถูกกำหนดขึ้น โดยเป็นหน่วยวัดที่ควรมีผลเป็นตัวเลขที่นับได้จริงและต้องสื่อถึงเป้าหมายในการปฏิบัติงานสำคัญ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เพื่อสร้างความชัดเจนในการกำหนด ติดตามและประเมินผลการปฏิบัติงานในด้านต่างๆ (สำนักงาน ก.พ.)</w:t>
      </w:r>
    </w:p>
    <w:p w:rsidR="00C21EF1" w:rsidRDefault="00C21EF1" w:rsidP="009A3570">
      <w:pPr>
        <w:spacing w:after="0" w:line="240" w:lineRule="auto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</w:p>
    <w:p w:rsidR="00F40FD3" w:rsidRPr="009A3570" w:rsidRDefault="00F40FD3" w:rsidP="00C21EF1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val="en-GB" w:eastAsia="ja-JP"/>
        </w:rPr>
        <w:t xml:space="preserve">ทั้งนี้ หากพิจารณาถึงตัวชี้ที่เกี่ยวข้องกับแรงงานนอกระบบ หรือ ตัวชี้วัดแรงงานนอกระบบ หมายถึง 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val="en-GB" w:eastAsia="ja-JP"/>
        </w:rPr>
        <w:t>“</w:t>
      </w:r>
      <w:r w:rsidRPr="00C21EF1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ดัชนีชี้วัด หรือ หน่วยวัดความสำเร็จของการปฏิบัติงานที่ถูกกำหนดขึ้นเกี่ยวข้องกับแรงงานนอกระบบ เพื่อสร้าง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ความชัดเจนในการกำหนด ติดตามและป</w:t>
      </w:r>
      <w:r w:rsidR="00C21EF1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ระเมินผลการปฏิบัติงานในด้านต่าง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ๆ”</w:t>
      </w:r>
    </w:p>
    <w:p w:rsidR="00C66749" w:rsidRDefault="00C66749" w:rsidP="00C21EF1">
      <w:pPr>
        <w:tabs>
          <w:tab w:val="left" w:pos="450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236270" w:rsidRPr="009A3570" w:rsidRDefault="00236270" w:rsidP="00C21EF1">
      <w:pPr>
        <w:tabs>
          <w:tab w:val="left" w:pos="450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3.2</w:t>
      </w:r>
      <w:r w:rsidR="00C21EF1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ความสำคัญของตัวชี้วัด</w:t>
      </w:r>
    </w:p>
    <w:p w:rsidR="00C21EF1" w:rsidRDefault="00C21EF1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</w:p>
    <w:p w:rsidR="00236270" w:rsidRPr="009A3570" w:rsidRDefault="00236270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ตัวชี้วัด เป็นเครื่องมือที่ใช้ในการติดตามประเมินผลเพื่อให้กิจกรรมนั้นบรรลุวัตถุประสงค์ตามแผนและเป้าหมายตัวชี้วัดที่ดีสามารถคาดการณ์เหตุการณ์ล่วงหน้าได้ ทำให้สามารถแก้ปัญหา หรือวางแผน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  <w:t>การปฏิบัติงานในอนาคต เพื่อให้การปฏิบัติงานต่อไปประสบผลสำเร็จตามวัตถุประสงค์อย่างมีประสิทธิภาพและประสิทธิผล</w:t>
      </w:r>
    </w:p>
    <w:p w:rsidR="00C66749" w:rsidRDefault="00C66749">
      <w:pPr>
        <w:rPr>
          <w:rFonts w:ascii="TH SarabunPSK" w:eastAsia="Calibri" w:hAnsi="TH SarabunPSK" w:cs="TH SarabunPSK"/>
          <w:sz w:val="32"/>
          <w:szCs w:val="32"/>
          <w:lang w:val="en-GB"/>
        </w:rPr>
      </w:pPr>
      <w:r>
        <w:rPr>
          <w:rFonts w:ascii="TH SarabunPSK" w:eastAsia="Calibri" w:hAnsi="TH SarabunPSK" w:cs="TH SarabunPSK"/>
          <w:sz w:val="32"/>
          <w:szCs w:val="32"/>
          <w:lang w:val="en-GB"/>
        </w:rPr>
        <w:br w:type="page"/>
      </w:r>
    </w:p>
    <w:p w:rsidR="00236270" w:rsidRPr="009A3570" w:rsidRDefault="00236270" w:rsidP="00C21EF1">
      <w:pPr>
        <w:tabs>
          <w:tab w:val="left" w:pos="450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lastRenderedPageBreak/>
        <w:t>3.3</w:t>
      </w:r>
      <w:r w:rsidR="00C21EF1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ประเภทของตัวชี้วัด</w:t>
      </w:r>
    </w:p>
    <w:p w:rsidR="00C21EF1" w:rsidRDefault="00C21EF1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</w:p>
    <w:p w:rsidR="00236270" w:rsidRPr="009A3570" w:rsidRDefault="00236270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ตัวชี้วัด สามารถแบ่งออกเป็น 2 ประเภท ดังนี้</w:t>
      </w:r>
    </w:p>
    <w:p w:rsidR="00236270" w:rsidRPr="00C66749" w:rsidRDefault="00236270" w:rsidP="00C66749">
      <w:pPr>
        <w:pStyle w:val="ListParagraph"/>
        <w:numPr>
          <w:ilvl w:val="0"/>
          <w:numId w:val="23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jc w:val="thaiDistribute"/>
        <w:rPr>
          <w:rFonts w:eastAsia="Calibri" w:cs="TH SarabunPSK"/>
          <w:b/>
          <w:bCs/>
          <w:sz w:val="32"/>
          <w:szCs w:val="32"/>
          <w:lang w:val="en-GB"/>
        </w:rPr>
      </w:pPr>
      <w:r w:rsidRPr="00C66749">
        <w:rPr>
          <w:rFonts w:eastAsia="Calibri" w:cs="TH SarabunPSK"/>
          <w:b/>
          <w:bCs/>
          <w:sz w:val="32"/>
          <w:szCs w:val="32"/>
          <w:cs/>
          <w:lang w:val="en-GB"/>
        </w:rPr>
        <w:t>ตัวชี้วัดเชิงปริมาณ สามารถแบ่งออกเป็น 2 ประเภทย่อย ดังนี้</w:t>
      </w:r>
    </w:p>
    <w:p w:rsidR="00C66749" w:rsidRPr="00C66749" w:rsidRDefault="00C66749" w:rsidP="00C66749">
      <w:pPr>
        <w:pStyle w:val="ListParagraph"/>
        <w:tabs>
          <w:tab w:val="left" w:pos="1080"/>
        </w:tabs>
        <w:autoSpaceDE w:val="0"/>
        <w:autoSpaceDN w:val="0"/>
        <w:adjustRightInd w:val="0"/>
        <w:spacing w:after="0" w:line="240" w:lineRule="auto"/>
        <w:ind w:left="1080"/>
        <w:jc w:val="thaiDistribute"/>
        <w:rPr>
          <w:rFonts w:eastAsia="Calibri" w:cs="TH SarabunPSK"/>
          <w:b/>
          <w:bCs/>
          <w:sz w:val="32"/>
          <w:szCs w:val="32"/>
          <w:lang w:val="en-GB"/>
        </w:rPr>
      </w:pPr>
    </w:p>
    <w:p w:rsidR="00236270" w:rsidRPr="009A3570" w:rsidRDefault="00236270" w:rsidP="00C66749">
      <w:pPr>
        <w:tabs>
          <w:tab w:val="left" w:pos="126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>1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.1)</w:t>
      </w:r>
      <w:r w:rsidR="00C66749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ตัวชี้วัดเชิงปริมาณที่ใช้วัดสิ่งที่นับได้ หรือสิ่งที่มีลักษณะเชิงกายภาพ</w:t>
      </w:r>
    </w:p>
    <w:p w:rsidR="00236270" w:rsidRDefault="00236270" w:rsidP="00C66749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C66749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>ตัวชี้วัดที่ถูกกำหนดขึ้นเพื่อใช้วัดสิ่งที่นับได้ หรือสิ่งที่มีลักษณะเชิงกายภาพ โดยมีหน่วยการวัด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เช่น จำนวน ร้อยละ และระยะเวลา เป็นต้น ทั้งนี้ ตัวชี้วัดนี้จะเหมาะสำหรับการวัดในสิ่งที่จับต้องได้ เป็นรูปธรรม และมีความชัดเจน</w:t>
      </w:r>
    </w:p>
    <w:p w:rsidR="00C66749" w:rsidRPr="009A3570" w:rsidRDefault="00C66749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</w:p>
    <w:p w:rsidR="00236270" w:rsidRPr="009A3570" w:rsidRDefault="00236270" w:rsidP="00C66749">
      <w:pPr>
        <w:tabs>
          <w:tab w:val="left" w:pos="126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1.2)</w:t>
      </w:r>
      <w:r w:rsidR="00C66749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ตัวชี้วัดเชิงปริมาณที่ใช้วัดสิ่งที่เป็นนามธรรม (ตัวชี้วัดเชิงสังคม)</w:t>
      </w:r>
    </w:p>
    <w:p w:rsidR="00236270" w:rsidRDefault="00236270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7762E2">
        <w:rPr>
          <w:rFonts w:ascii="TH SarabunPSK" w:eastAsia="MS Mincho" w:hAnsi="TH SarabunPSK" w:cs="TH SarabunPSK"/>
          <w:spacing w:val="-12"/>
          <w:sz w:val="32"/>
          <w:szCs w:val="32"/>
          <w:cs/>
          <w:lang w:eastAsia="ja-JP"/>
        </w:rPr>
        <w:t>การวัดในหลายกรณีจะเกี่ยวกับสิ่งที่เป็นนามธรรม เช่น ความพึงพอใจ ระดับความเข้าใจของผู้เข้ารับ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 การอบรม เป็นต้น สิ่งเหล่านี้ แม้จะไม่มีลักษณะเชิงกายภาพที่สามารถนับเป็นจำนวนได้อย่างชัดเจน แต่สามารถวัดเป็นเชิงปริมาณได้ โดยสร้าง</w:t>
      </w:r>
      <w:r w:rsidRPr="007762E2">
        <w:rPr>
          <w:rFonts w:ascii="TH SarabunPSK" w:eastAsia="Calibri" w:hAnsi="TH SarabunPSK" w:cs="TH SarabunPSK"/>
          <w:sz w:val="32"/>
          <w:szCs w:val="32"/>
          <w:cs/>
          <w:lang w:val="en-GB"/>
        </w:rPr>
        <w:t>เครื่องมือ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วัดเพื่อใช้วัดสิ่งที่เป็นนามธรรมเหล่านี้ขึ้น เช่น </w:t>
      </w:r>
      <w:r w:rsidR="007762E2">
        <w:rPr>
          <w:rFonts w:ascii="TH SarabunPSK" w:eastAsia="MS Mincho" w:hAnsi="TH SarabunPSK" w:cs="TH SarabunPSK"/>
          <w:sz w:val="32"/>
          <w:szCs w:val="32"/>
          <w:cs/>
          <w:lang w:eastAsia="ja-JP"/>
        </w:rPr>
        <w:br/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 xml:space="preserve">การวัดความพึงพอใจอาจทำได้โดยการพัฒนาเครื่องมือวัด ซึ่งได้แก่ แบบสอบถามความพึงพอใจเพื่อให้ผู้รับบริการเป็นผู้ประเมิน โดย คะแนนสูง หมายถึง พึงพอใจมาก ส่วนคะแนนต่ำ หมายถึง </w:t>
      </w:r>
      <w:r w:rsidR="007762E2">
        <w:rPr>
          <w:rFonts w:ascii="TH SarabunPSK" w:eastAsia="MS Mincho" w:hAnsi="TH SarabunPSK" w:cs="TH SarabunPSK"/>
          <w:sz w:val="32"/>
          <w:szCs w:val="32"/>
          <w:cs/>
          <w:lang w:eastAsia="ja-JP"/>
        </w:rPr>
        <w:br/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พึงพอใจน้อย ทั้งนี้ คะแนนที่ได้รับมาจากผู้รับบริการแต่ละรายเมื่อนำมาประมวลผลร่วมกันจะได้คะแนนเฉลี่ยที่แสดงถึงระดับความพึงพอใจของผู้รับบริการโดยรวม</w:t>
      </w:r>
    </w:p>
    <w:p w:rsidR="007762E2" w:rsidRPr="009A3570" w:rsidRDefault="007762E2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MS Mincho" w:hAnsi="TH SarabunPSK" w:cs="TH SarabunPSK"/>
          <w:sz w:val="32"/>
          <w:szCs w:val="32"/>
          <w:lang w:val="en-GB" w:eastAsia="ja-JP"/>
        </w:rPr>
      </w:pPr>
    </w:p>
    <w:p w:rsidR="00236270" w:rsidRPr="007762E2" w:rsidRDefault="00236270" w:rsidP="007762E2">
      <w:pPr>
        <w:pStyle w:val="ListParagraph"/>
        <w:numPr>
          <w:ilvl w:val="0"/>
          <w:numId w:val="23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jc w:val="thaiDistribute"/>
        <w:rPr>
          <w:rFonts w:eastAsia="Calibri" w:cs="TH SarabunPSK"/>
          <w:b/>
          <w:bCs/>
          <w:sz w:val="32"/>
          <w:szCs w:val="32"/>
          <w:lang w:val="en-GB"/>
        </w:rPr>
      </w:pPr>
      <w:r w:rsidRPr="007762E2">
        <w:rPr>
          <w:rFonts w:eastAsia="Calibri" w:cs="TH SarabunPSK"/>
          <w:b/>
          <w:bCs/>
          <w:sz w:val="32"/>
          <w:szCs w:val="32"/>
          <w:cs/>
          <w:lang w:val="en-GB"/>
        </w:rPr>
        <w:t>ตัวชี้วัดเชิงคุณภาพ</w:t>
      </w:r>
    </w:p>
    <w:p w:rsidR="00236270" w:rsidRPr="009A3570" w:rsidRDefault="00236270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7762E2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>ตัวชี้วัดเชิงคุณภาพ คือ ตัวชี้วัดที่ใช้วัดสิ่งที่ไม่เป็นค</w:t>
      </w:r>
      <w:r w:rsidR="007762E2" w:rsidRPr="007762E2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>่าเชิงปริมาณ หรือเป็นหน่วยวัดใด</w:t>
      </w:r>
      <w:r w:rsidRPr="007762E2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>ๆ แต่จะ เป็นการวัด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ที่อิงกับค่าเป้าหมายที่มีลักษณะพรรณนา หรือเป็นคำอธิบายถึงเกณฑ์กา</w:t>
      </w:r>
      <w:r w:rsidR="007762E2">
        <w:rPr>
          <w:rFonts w:ascii="TH SarabunPSK" w:eastAsia="Calibri" w:hAnsi="TH SarabunPSK" w:cs="TH SarabunPSK"/>
          <w:sz w:val="32"/>
          <w:szCs w:val="32"/>
          <w:cs/>
          <w:lang w:val="en-GB"/>
        </w:rPr>
        <w:t>รประเมิน ณ ระดับค่าเป้าหมายต่าง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ๆ ตัวชี้วัดและค่าเป้าหมายนี้จึงทำหน้าที่เสมือนหนึ่งเป็นเกณฑ์หรือกรอบกำกับการใช้วิจารณญาณ ของผู้ประเมิน</w:t>
      </w:r>
    </w:p>
    <w:p w:rsidR="007762E2" w:rsidRDefault="007762E2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val="en-GB"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โดยทั่วไปการกำหนดตัวชี้วัดเชิงคุณภาพ ควรพิจารณาถึงค่าเป้าหมายควบคู่ไปพร้อมกัน เนื่องจากชื่อของตัวชี้วัดเชิงคุณภ</w:t>
      </w:r>
      <w:r w:rsidR="007762E2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าพนั้นมีแนวโน้มที่จะเป็นคำกว้าง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ๆ ไม่เฉพาะเจาะจง เช่น ระดับความสำเร็จของการพัฒนาระบบงาน ระดับประสิทธิภาพในการจัดทำแผนยุทธศาสตร์ เป็นต้น ดังนั้น ค่าเป้าหมายจึงเป็นตัวที่จะช่วยบอกถึงนิยาม หรือความหมาย หรือความคาดหวังของผ</w:t>
      </w:r>
      <w:r w:rsidR="007762E2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ลสัมฤทธิ์ของงานที่ตัวชี้วัดนั้น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ๆ ต้องการสะท้อนถึง</w:t>
      </w:r>
    </w:p>
    <w:p w:rsidR="007762E2" w:rsidRDefault="007762E2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t>ในการกำหนดตัวชี้วัดเชิงคุณภาพและค่าเป้าหมาย ผู้ประเมินและผู้รับการประเมินควรนำกรอบ</w:t>
      </w:r>
      <w:r w:rsidRPr="009A3570">
        <w:rPr>
          <w:rFonts w:ascii="TH SarabunPSK" w:eastAsia="MS Mincho" w:hAnsi="TH SarabunPSK" w:cs="TH SarabunPSK"/>
          <w:sz w:val="32"/>
          <w:szCs w:val="32"/>
          <w:cs/>
          <w:lang w:eastAsia="ja-JP"/>
        </w:rPr>
        <w:br/>
        <w:t>การกำหนดระดับค่าเป้าหมายมาประกอบการพิจารณาด้วยเสมอ โดยหลังจากได้ตัวชี้วัดแล้ว ผู้ประเมินและผู้รับการประเมินควรบรรยายไล่เรียงถึงผลสำเร็จที่คาดหวังจนครบทุกระดับค่าเป้าหมาย และควรกำหนดค่าเป้าหมายให้มีความชัดเจนมากที่สุดเท่าที่จะเป็นไปได้ และอีกประการหนึ่งภายใต้ตัวชี้วัดเดียวกัน เช่น ระดับความสำเร็จในการพัฒนาระบบงาน ผู้กำหนดตัวชี้วัดสามารถกำหนดค่าเป้าหมายในลักษณะที่แตกต่างกันไปได้หลายทางซึ่งขึ้นอยู่กับข้อพิจารณาและความคาดหวังที่ตกลงกันระหว่างผู้ประเมินกับผู้รับการประเมิน ตลอดจนความแตกต่างในบริบทหรือสภาพการณ์</w:t>
      </w:r>
    </w:p>
    <w:p w:rsidR="007762E2" w:rsidRDefault="007762E2">
      <w:pPr>
        <w:rPr>
          <w:rFonts w:ascii="TH SarabunPSK" w:eastAsia="MS Mincho" w:hAnsi="TH SarabunPSK" w:cs="TH SarabunPSK"/>
          <w:sz w:val="32"/>
          <w:szCs w:val="32"/>
          <w:lang w:eastAsia="ja-JP"/>
        </w:rPr>
      </w:pPr>
      <w:r>
        <w:rPr>
          <w:rFonts w:ascii="TH SarabunPSK" w:eastAsia="MS Mincho" w:hAnsi="TH SarabunPSK" w:cs="TH SarabunPSK"/>
          <w:sz w:val="32"/>
          <w:szCs w:val="32"/>
          <w:lang w:eastAsia="ja-JP"/>
        </w:rPr>
        <w:br w:type="page"/>
      </w:r>
    </w:p>
    <w:p w:rsidR="00F40FD3" w:rsidRPr="009A3570" w:rsidRDefault="00F40FD3" w:rsidP="00C21EF1">
      <w:pPr>
        <w:tabs>
          <w:tab w:val="left" w:pos="450"/>
        </w:tabs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lastRenderedPageBreak/>
        <w:t>3.4</w:t>
      </w:r>
      <w:r w:rsidR="00C21EF1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ตัวชี้วัดทางสังคม</w:t>
      </w:r>
    </w:p>
    <w:p w:rsidR="00C21EF1" w:rsidRPr="007762E2" w:rsidRDefault="00C21EF1" w:rsidP="009A3570">
      <w:pPr>
        <w:spacing w:after="0" w:line="240" w:lineRule="auto"/>
        <w:ind w:firstLine="720"/>
        <w:jc w:val="thaiDistribute"/>
        <w:rPr>
          <w:rFonts w:ascii="TH SarabunPSK" w:hAnsi="TH SarabunPSK" w:cs="TH SarabunPSK"/>
          <w:szCs w:val="22"/>
        </w:rPr>
      </w:pPr>
    </w:p>
    <w:p w:rsidR="00F40FD3" w:rsidRPr="009A3570" w:rsidRDefault="00F40FD3" w:rsidP="009A357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t xml:space="preserve">ตัวชี้วัดทางสังคมที่สำคัญจำแนกเป็น </w:t>
      </w:r>
      <w:r w:rsidRPr="009A3570">
        <w:rPr>
          <w:rFonts w:ascii="TH SarabunPSK" w:hAnsi="TH SarabunPSK" w:cs="TH SarabunPSK"/>
          <w:sz w:val="32"/>
          <w:szCs w:val="32"/>
        </w:rPr>
        <w:t xml:space="preserve">2 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ประเภทหลัก ได้แก่ ตัวชี้วัดทางสังคมเชิงภาวะวิสัย </w:t>
      </w:r>
      <w:r w:rsidRPr="007762E2">
        <w:rPr>
          <w:rFonts w:ascii="TH SarabunPSK" w:hAnsi="TH SarabunPSK" w:cs="TH SarabunPSK"/>
          <w:spacing w:val="-4"/>
          <w:sz w:val="32"/>
          <w:szCs w:val="32"/>
          <w:cs/>
        </w:rPr>
        <w:t>(</w:t>
      </w:r>
      <w:r w:rsidRPr="007762E2">
        <w:rPr>
          <w:rFonts w:ascii="TH SarabunPSK" w:hAnsi="TH SarabunPSK" w:cs="TH SarabunPSK"/>
          <w:spacing w:val="-4"/>
          <w:sz w:val="32"/>
          <w:szCs w:val="32"/>
        </w:rPr>
        <w:t>Objective Well</w:t>
      </w:r>
      <w:r w:rsidRPr="007762E2">
        <w:rPr>
          <w:rFonts w:ascii="TH SarabunPSK" w:hAnsi="TH SarabunPSK" w:cs="TH SarabunPSK"/>
          <w:spacing w:val="-4"/>
          <w:sz w:val="32"/>
          <w:szCs w:val="32"/>
          <w:cs/>
        </w:rPr>
        <w:t>-</w:t>
      </w:r>
      <w:r w:rsidRPr="007762E2">
        <w:rPr>
          <w:rFonts w:ascii="TH SarabunPSK" w:hAnsi="TH SarabunPSK" w:cs="TH SarabunPSK"/>
          <w:spacing w:val="-4"/>
          <w:sz w:val="32"/>
          <w:szCs w:val="32"/>
        </w:rPr>
        <w:t>being</w:t>
      </w:r>
      <w:r w:rsidRPr="007762E2">
        <w:rPr>
          <w:rFonts w:ascii="TH SarabunPSK" w:hAnsi="TH SarabunPSK" w:cs="TH SarabunPSK"/>
          <w:spacing w:val="-4"/>
          <w:sz w:val="32"/>
          <w:szCs w:val="32"/>
          <w:cs/>
        </w:rPr>
        <w:t>) และตัวชี้วัดทางสังคมเชิงอัตวิสัย (</w:t>
      </w:r>
      <w:r w:rsidRPr="007762E2">
        <w:rPr>
          <w:rFonts w:ascii="TH SarabunPSK" w:hAnsi="TH SarabunPSK" w:cs="TH SarabunPSK"/>
          <w:spacing w:val="-4"/>
          <w:sz w:val="32"/>
          <w:szCs w:val="32"/>
        </w:rPr>
        <w:t>Subjective Well</w:t>
      </w:r>
      <w:r w:rsidRPr="007762E2">
        <w:rPr>
          <w:rFonts w:ascii="TH SarabunPSK" w:hAnsi="TH SarabunPSK" w:cs="TH SarabunPSK"/>
          <w:spacing w:val="-4"/>
          <w:sz w:val="32"/>
          <w:szCs w:val="32"/>
          <w:cs/>
        </w:rPr>
        <w:t>-</w:t>
      </w:r>
      <w:r w:rsidRPr="007762E2">
        <w:rPr>
          <w:rFonts w:ascii="TH SarabunPSK" w:hAnsi="TH SarabunPSK" w:cs="TH SarabunPSK"/>
          <w:spacing w:val="-4"/>
          <w:sz w:val="32"/>
          <w:szCs w:val="32"/>
        </w:rPr>
        <w:t>being</w:t>
      </w:r>
      <w:r w:rsidRPr="007762E2">
        <w:rPr>
          <w:rFonts w:ascii="TH SarabunPSK" w:hAnsi="TH SarabunPSK" w:cs="TH SarabunPSK"/>
          <w:spacing w:val="-4"/>
          <w:sz w:val="32"/>
          <w:szCs w:val="32"/>
          <w:cs/>
        </w:rPr>
        <w:t>) (ศิรินันท์ และคณะ</w:t>
      </w:r>
      <w:r w:rsidRPr="007762E2">
        <w:rPr>
          <w:rFonts w:ascii="TH SarabunPSK" w:hAnsi="TH SarabunPSK" w:cs="TH SarabunPSK"/>
          <w:spacing w:val="-4"/>
          <w:sz w:val="32"/>
          <w:szCs w:val="32"/>
        </w:rPr>
        <w:t>, 2555</w:t>
      </w:r>
      <w:r w:rsidRPr="007762E2">
        <w:rPr>
          <w:rFonts w:ascii="TH SarabunPSK" w:hAnsi="TH SarabunPSK" w:cs="TH SarabunPSK"/>
          <w:spacing w:val="-4"/>
          <w:sz w:val="32"/>
          <w:szCs w:val="32"/>
          <w:cs/>
        </w:rPr>
        <w:t>)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 รายละเอียดดังนี้</w:t>
      </w:r>
    </w:p>
    <w:p w:rsidR="00F40FD3" w:rsidRPr="009A3570" w:rsidRDefault="00F40FD3" w:rsidP="007762E2">
      <w:pPr>
        <w:pStyle w:val="Body"/>
        <w:numPr>
          <w:ilvl w:val="0"/>
          <w:numId w:val="4"/>
        </w:numPr>
        <w:ind w:left="990" w:hanging="27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7762E2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ตัวชี้วัดทางสังคมเชิงภาวะวิสัย (</w:t>
      </w:r>
      <w:r w:rsidRPr="007762E2">
        <w:rPr>
          <w:rFonts w:ascii="TH SarabunPSK" w:hAnsi="TH SarabunPSK" w:cs="TH SarabunPSK"/>
          <w:b/>
          <w:bCs/>
          <w:spacing w:val="-6"/>
          <w:sz w:val="32"/>
          <w:szCs w:val="32"/>
        </w:rPr>
        <w:t>Objective Well</w:t>
      </w:r>
      <w:r w:rsidRPr="007762E2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-</w:t>
      </w:r>
      <w:r w:rsidRPr="007762E2">
        <w:rPr>
          <w:rFonts w:ascii="TH SarabunPSK" w:hAnsi="TH SarabunPSK" w:cs="TH SarabunPSK"/>
          <w:b/>
          <w:bCs/>
          <w:spacing w:val="-6"/>
          <w:sz w:val="32"/>
          <w:szCs w:val="32"/>
        </w:rPr>
        <w:t>being</w:t>
      </w:r>
      <w:r w:rsidRPr="007762E2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) </w:t>
      </w:r>
      <w:r w:rsidRPr="007762E2">
        <w:rPr>
          <w:rFonts w:ascii="TH SarabunPSK" w:hAnsi="TH SarabunPSK" w:cs="TH SarabunPSK"/>
          <w:spacing w:val="-6"/>
          <w:sz w:val="32"/>
          <w:szCs w:val="32"/>
          <w:cs/>
        </w:rPr>
        <w:t>เกี่ยวข้องกับกิจกรรมทางด้านเศรษฐกิจ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 มุ่งไปที่วัตถุ รายได้ของชาติหรือครัวเรือน และสิ่งอ</w:t>
      </w:r>
      <w:r w:rsidR="007762E2">
        <w:rPr>
          <w:rFonts w:ascii="TH SarabunPSK" w:hAnsi="TH SarabunPSK" w:cs="TH SarabunPSK"/>
          <w:sz w:val="32"/>
          <w:szCs w:val="32"/>
          <w:cs/>
        </w:rPr>
        <w:t>ำนวยความสะดวกต่าง</w:t>
      </w:r>
      <w:r w:rsidRPr="009A3570">
        <w:rPr>
          <w:rFonts w:ascii="TH SarabunPSK" w:hAnsi="TH SarabunPSK" w:cs="TH SarabunPSK"/>
          <w:sz w:val="32"/>
          <w:szCs w:val="32"/>
          <w:cs/>
        </w:rPr>
        <w:t>ๆ โดยรายได้และข้อมูลทางเศรษฐกิจเป็นสิ่งที่เข้าใจได้โดยทั่วไปและนำมาใช้อย่างกว้างขวาง</w:t>
      </w:r>
      <w:r w:rsidRPr="007762E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A357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EFEFE"/>
          <w:cs/>
        </w:rPr>
        <w:t>ตัวอย่างของตัวชี้วัดทางสังคมเชิงภาวะวิสัย เช่น อายุคาดเฉลี่ยเมื่อแรกเกิด ค่าครองชีพ เป็นต้น ทั้งนี้การประเมินตัวชี้วัดทางสังคมเชิงภาวะวิสัยมักจะเกี่ยวพันกับการใช้สถิติ</w:t>
      </w:r>
    </w:p>
    <w:p w:rsidR="00F40FD3" w:rsidRPr="009A3570" w:rsidRDefault="00F40FD3" w:rsidP="007762E2">
      <w:pPr>
        <w:pStyle w:val="Body"/>
        <w:numPr>
          <w:ilvl w:val="0"/>
          <w:numId w:val="4"/>
        </w:numPr>
        <w:ind w:left="990" w:hanging="270"/>
        <w:jc w:val="thaiDistribut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ตัวชี้วัดทางสังคมเชิงอัตวิสัย (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Subjective Well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-</w:t>
      </w:r>
      <w:r w:rsidRPr="009A3570">
        <w:rPr>
          <w:rFonts w:ascii="TH SarabunPSK" w:hAnsi="TH SarabunPSK" w:cs="TH SarabunPSK"/>
          <w:b/>
          <w:bCs/>
          <w:sz w:val="32"/>
          <w:szCs w:val="32"/>
        </w:rPr>
        <w:t>being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9A357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</w:t>
      </w:r>
      <w:r w:rsidRPr="009A3570">
        <w:rPr>
          <w:rFonts w:ascii="TH SarabunPSK" w:hAnsi="TH SarabunPSK" w:cs="TH SarabunPSK"/>
          <w:color w:val="0000FF"/>
          <w:sz w:val="32"/>
          <w:szCs w:val="32"/>
          <w:shd w:val="clear" w:color="auto" w:fill="FEFEFE"/>
        </w:rPr>
        <w:t> </w:t>
      </w:r>
      <w:r w:rsidRPr="009A357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EFEFE"/>
          <w:cs/>
        </w:rPr>
        <w:t>เกี่ยวข้องกับการวัดความพึงพอใจ ความรู้สึก ทัศนคติ และความเข้าใจในระดับบุคคล ซึ่งดูเหมือนเป็นสิ่งที่จับต้องไม่ได้ เนื่องจาก</w:t>
      </w:r>
      <w:r w:rsidR="007762E2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EFEFE"/>
          <w:cs/>
        </w:rPr>
        <w:br/>
      </w:r>
      <w:r w:rsidRPr="007762E2">
        <w:rPr>
          <w:rFonts w:ascii="TH SarabunPSK" w:hAnsi="TH SarabunPSK" w:cs="TH SarabunPSK"/>
          <w:color w:val="000000" w:themeColor="text1"/>
          <w:spacing w:val="-6"/>
          <w:sz w:val="32"/>
          <w:szCs w:val="32"/>
          <w:shd w:val="clear" w:color="auto" w:fill="FEFEFE"/>
          <w:cs/>
        </w:rPr>
        <w:t>มีความยากในการกำหนดและวัด ตัวชี้วัดนี้ถูกออกแบบมาเพื่อวัดความสุขและความพึงพอใจของมนุษย์</w:t>
      </w:r>
      <w:r w:rsidRPr="009A3570">
        <w:rPr>
          <w:rFonts w:ascii="TH SarabunPSK" w:hAnsi="TH SarabunPSK" w:cs="TH SarabunPSK"/>
          <w:color w:val="000000" w:themeColor="text1"/>
          <w:sz w:val="32"/>
          <w:szCs w:val="32"/>
          <w:shd w:val="clear" w:color="auto" w:fill="FEFEFE"/>
          <w:cs/>
        </w:rPr>
        <w:t xml:space="preserve"> แนวคิดของตัวชี้วัดทางสังคมเชิงอัตวิสัย สัมพันธ์กับความเข้าใจและทัศนคติในเรื่องของชีวิตที่เป็นสุขทั้งด้านครอบครัวเพื่อนฝูง และมาตรฐานความเป็นอยู่ </w:t>
      </w:r>
      <w:r w:rsidRPr="009A3570">
        <w:rPr>
          <w:rFonts w:ascii="TH SarabunPSK" w:hAnsi="TH SarabunPSK" w:cs="TH SarabunPSK"/>
          <w:sz w:val="32"/>
          <w:szCs w:val="32"/>
          <w:cs/>
        </w:rPr>
        <w:t>เช่น ตัวชี้วัดการประสบความสำเร็จ ความปลอดภัย เป็นต้น ทั้งนี้ ตัวชี้วัดเชิงอัตวิสัย จะอยู่บนพื้นฐานของแบบสอบถามที่อยู่ในรูปของการให้คะแนนความพึงพอใจ การประเมินความพึงพอใจและสภาพชีวิต</w:t>
      </w:r>
    </w:p>
    <w:p w:rsidR="00F40FD3" w:rsidRPr="007762E2" w:rsidRDefault="00F40FD3" w:rsidP="009A3570">
      <w:pPr>
        <w:spacing w:after="0" w:line="240" w:lineRule="auto"/>
        <w:jc w:val="thaiDistribute"/>
        <w:rPr>
          <w:rFonts w:ascii="TH SarabunPSK" w:eastAsia="MS Mincho" w:hAnsi="TH SarabunPSK" w:cs="TH SarabunPSK"/>
          <w:szCs w:val="22"/>
          <w:lang w:eastAsia="ja-JP"/>
        </w:rPr>
      </w:pPr>
    </w:p>
    <w:p w:rsidR="00236270" w:rsidRPr="009A3570" w:rsidRDefault="00236270" w:rsidP="00C21EF1">
      <w:pPr>
        <w:tabs>
          <w:tab w:val="left" w:pos="450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3</w:t>
      </w:r>
      <w:r w:rsidR="00F40FD3"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.5</w:t>
      </w:r>
      <w:r w:rsidR="00C21EF1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คุณลักษณะของตัวชี้วัดที่ดี</w:t>
      </w:r>
    </w:p>
    <w:p w:rsidR="00C21EF1" w:rsidRPr="007762E2" w:rsidRDefault="00C21EF1" w:rsidP="009A3570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eastAsia="Calibri" w:hAnsi="TH SarabunPSK" w:cs="TH SarabunPSK"/>
          <w:szCs w:val="22"/>
          <w:lang w:val="en-GB"/>
        </w:rPr>
      </w:pPr>
    </w:p>
    <w:p w:rsidR="00236270" w:rsidRDefault="00236270" w:rsidP="007762E2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สำนักงาน ก.พ. (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>2552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) ได้กำหนดตัวชี้วัดตามแนวทางของ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 xml:space="preserve"> SMART Objective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ดังนี้</w:t>
      </w:r>
    </w:p>
    <w:p w:rsidR="00236270" w:rsidRPr="007762E2" w:rsidRDefault="00236270" w:rsidP="007762E2">
      <w:pPr>
        <w:pStyle w:val="ListParagraph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jc w:val="thaiDistribute"/>
        <w:rPr>
          <w:rFonts w:eastAsia="Calibri" w:cs="TH SarabunPSK"/>
          <w:sz w:val="32"/>
          <w:szCs w:val="32"/>
          <w:lang w:val="en-GB"/>
        </w:rPr>
      </w:pPr>
      <w:proofErr w:type="gramStart"/>
      <w:r w:rsidRPr="007762E2">
        <w:rPr>
          <w:rFonts w:eastAsia="Calibri" w:cs="TH SarabunPSK"/>
          <w:b/>
          <w:bCs/>
          <w:sz w:val="32"/>
          <w:szCs w:val="32"/>
          <w:lang w:val="en-GB"/>
        </w:rPr>
        <w:t xml:space="preserve">Specific </w:t>
      </w:r>
      <w:r w:rsidRPr="007762E2">
        <w:rPr>
          <w:rFonts w:eastAsia="Calibri" w:cs="TH SarabunPSK"/>
          <w:b/>
          <w:bCs/>
          <w:sz w:val="32"/>
          <w:szCs w:val="32"/>
          <w:cs/>
          <w:lang w:val="en-GB"/>
        </w:rPr>
        <w:t>:</w:t>
      </w:r>
      <w:proofErr w:type="gramEnd"/>
      <w:r w:rsidRPr="007762E2">
        <w:rPr>
          <w:rFonts w:eastAsia="Calibri" w:cs="TH SarabunPSK"/>
          <w:b/>
          <w:bCs/>
          <w:sz w:val="32"/>
          <w:szCs w:val="32"/>
          <w:cs/>
          <w:lang w:val="en-GB"/>
        </w:rPr>
        <w:t xml:space="preserve"> </w:t>
      </w:r>
      <w:r w:rsidRPr="007762E2">
        <w:rPr>
          <w:rFonts w:eastAsia="Calibri" w:cs="TH SarabunPSK"/>
          <w:b/>
          <w:bCs/>
          <w:sz w:val="32"/>
          <w:szCs w:val="32"/>
          <w:lang w:val="en-GB"/>
        </w:rPr>
        <w:t xml:space="preserve">S </w:t>
      </w:r>
      <w:r w:rsidRPr="007762E2">
        <w:rPr>
          <w:rFonts w:eastAsia="Calibri" w:cs="TH SarabunPSK"/>
          <w:sz w:val="32"/>
          <w:szCs w:val="32"/>
          <w:cs/>
          <w:lang w:val="en-GB"/>
        </w:rPr>
        <w:t>= เจาะจง</w:t>
      </w:r>
    </w:p>
    <w:p w:rsidR="00236270" w:rsidRPr="009A3570" w:rsidRDefault="00236270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มีความเฉพาะเจาะจง ตัวชี้วัดควรมีความชัดเจนและมีความหมายมุ่งไปยังสิ่งที่วัด ควรกำหนดตัวชี้วัดให้ชัดเจน ไม่กำกวม เพื่อมิให้เกิดการตีความผิดพลาดและเพื่อสื่อสารความเข้าใจให้ตรงกันทั่วทั้งองค์กร</w:t>
      </w:r>
    </w:p>
    <w:p w:rsidR="00C21EF1" w:rsidRPr="007762E2" w:rsidRDefault="00C21EF1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Cs w:val="22"/>
          <w:lang w:val="en-GB"/>
        </w:rPr>
      </w:pPr>
    </w:p>
    <w:p w:rsidR="00236270" w:rsidRPr="009A3570" w:rsidRDefault="00236270" w:rsidP="007762E2">
      <w:pPr>
        <w:pStyle w:val="ListParagraph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jc w:val="thaiDistribute"/>
        <w:rPr>
          <w:rFonts w:eastAsia="Calibri" w:cs="TH SarabunPSK"/>
          <w:sz w:val="32"/>
          <w:szCs w:val="32"/>
          <w:lang w:val="en-GB"/>
        </w:rPr>
      </w:pPr>
      <w:proofErr w:type="gramStart"/>
      <w:r w:rsidRPr="009A3570">
        <w:rPr>
          <w:rFonts w:eastAsia="Calibri" w:cs="TH SarabunPSK"/>
          <w:b/>
          <w:bCs/>
          <w:sz w:val="32"/>
          <w:szCs w:val="32"/>
          <w:lang w:val="en-GB"/>
        </w:rPr>
        <w:t xml:space="preserve">Measurable </w:t>
      </w:r>
      <w:r w:rsidRPr="009A3570">
        <w:rPr>
          <w:rFonts w:eastAsia="Calibri" w:cs="TH SarabunPSK"/>
          <w:b/>
          <w:bCs/>
          <w:sz w:val="32"/>
          <w:szCs w:val="32"/>
          <w:cs/>
          <w:lang w:val="en-GB"/>
        </w:rPr>
        <w:t>:</w:t>
      </w:r>
      <w:proofErr w:type="gramEnd"/>
      <w:r w:rsidRPr="009A3570">
        <w:rPr>
          <w:rFonts w:eastAsia="Calibri" w:cs="TH SarabunPSK"/>
          <w:b/>
          <w:bCs/>
          <w:sz w:val="32"/>
          <w:szCs w:val="32"/>
          <w:cs/>
          <w:lang w:val="en-GB"/>
        </w:rPr>
        <w:t xml:space="preserve"> </w:t>
      </w:r>
      <w:r w:rsidRPr="009A3570">
        <w:rPr>
          <w:rFonts w:eastAsia="Calibri" w:cs="TH SarabunPSK"/>
          <w:b/>
          <w:bCs/>
          <w:sz w:val="32"/>
          <w:szCs w:val="32"/>
          <w:lang w:val="en-GB"/>
        </w:rPr>
        <w:t xml:space="preserve">M </w:t>
      </w:r>
      <w:r w:rsidRPr="009A3570">
        <w:rPr>
          <w:rFonts w:eastAsia="Calibri" w:cs="TH SarabunPSK"/>
          <w:sz w:val="32"/>
          <w:szCs w:val="32"/>
          <w:cs/>
          <w:lang w:val="en-GB"/>
        </w:rPr>
        <w:t>= วัดได้</w:t>
      </w:r>
    </w:p>
    <w:p w:rsidR="00236270" w:rsidRDefault="00236270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เป็นตัวชี้วัดที่สามารถนำไปวัดผลการปฏิบัติงานได้จริง ข้อมูลที่ได้จากการวัดสามารถนำไปเปรียบเทียบกับข้อมูลที่ได้จากตัวชี้วัดอื่นและใช้วิเคราะห์ความหมายทางสถิติได้</w:t>
      </w:r>
    </w:p>
    <w:p w:rsidR="007762E2" w:rsidRPr="007762E2" w:rsidRDefault="007762E2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Cs w:val="22"/>
          <w:lang w:val="en-GB"/>
        </w:rPr>
      </w:pPr>
    </w:p>
    <w:p w:rsidR="00236270" w:rsidRPr="009A3570" w:rsidRDefault="00236270" w:rsidP="007762E2">
      <w:pPr>
        <w:pStyle w:val="ListParagraph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jc w:val="thaiDistribute"/>
        <w:rPr>
          <w:rFonts w:eastAsia="Calibri" w:cs="TH SarabunPSK"/>
          <w:sz w:val="32"/>
          <w:szCs w:val="32"/>
          <w:lang w:val="en-GB"/>
        </w:rPr>
      </w:pPr>
      <w:r w:rsidRPr="009A3570">
        <w:rPr>
          <w:rFonts w:eastAsia="Calibri" w:cs="TH SarabunPSK"/>
          <w:b/>
          <w:bCs/>
          <w:sz w:val="32"/>
          <w:szCs w:val="32"/>
          <w:lang w:val="en-GB"/>
        </w:rPr>
        <w:t>Attainable</w:t>
      </w:r>
      <w:r w:rsidRPr="009A3570">
        <w:rPr>
          <w:rFonts w:eastAsia="Calibri" w:cs="TH SarabunPSK"/>
          <w:b/>
          <w:bCs/>
          <w:sz w:val="32"/>
          <w:szCs w:val="32"/>
          <w:cs/>
          <w:lang w:val="en-GB"/>
        </w:rPr>
        <w:t xml:space="preserve">/ </w:t>
      </w:r>
      <w:proofErr w:type="gramStart"/>
      <w:r w:rsidRPr="009A3570">
        <w:rPr>
          <w:rFonts w:eastAsia="Calibri" w:cs="TH SarabunPSK"/>
          <w:b/>
          <w:bCs/>
          <w:sz w:val="32"/>
          <w:szCs w:val="32"/>
          <w:lang w:val="en-GB"/>
        </w:rPr>
        <w:t xml:space="preserve">Achievable </w:t>
      </w:r>
      <w:r w:rsidRPr="009A3570">
        <w:rPr>
          <w:rFonts w:eastAsia="Calibri" w:cs="TH SarabunPSK"/>
          <w:b/>
          <w:bCs/>
          <w:sz w:val="32"/>
          <w:szCs w:val="32"/>
          <w:cs/>
          <w:lang w:val="en-GB"/>
        </w:rPr>
        <w:t>:</w:t>
      </w:r>
      <w:proofErr w:type="gramEnd"/>
      <w:r w:rsidRPr="009A3570">
        <w:rPr>
          <w:rFonts w:eastAsia="Calibri" w:cs="TH SarabunPSK"/>
          <w:b/>
          <w:bCs/>
          <w:sz w:val="32"/>
          <w:szCs w:val="32"/>
          <w:cs/>
          <w:lang w:val="en-GB"/>
        </w:rPr>
        <w:t xml:space="preserve"> </w:t>
      </w:r>
      <w:r w:rsidRPr="009A3570">
        <w:rPr>
          <w:rFonts w:eastAsia="Calibri" w:cs="TH SarabunPSK"/>
          <w:b/>
          <w:bCs/>
          <w:sz w:val="32"/>
          <w:szCs w:val="32"/>
          <w:lang w:val="en-GB"/>
        </w:rPr>
        <w:t xml:space="preserve">A </w:t>
      </w:r>
      <w:r w:rsidRPr="009A3570">
        <w:rPr>
          <w:rFonts w:eastAsia="Calibri" w:cs="TH SarabunPSK"/>
          <w:sz w:val="32"/>
          <w:szCs w:val="32"/>
          <w:cs/>
          <w:lang w:val="en-GB"/>
        </w:rPr>
        <w:t>= บรรลุผล</w:t>
      </w:r>
    </w:p>
    <w:p w:rsidR="00236270" w:rsidRDefault="00236270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สามารถบรรลุผลสำเร็จได้ องค์กรไม่ควรใช้ตัวชี้วัดผลการดำเนินงานหลักที่องค์กรไม่สามารถควบคุมให้เกิดผลได้โดยตรง</w:t>
      </w:r>
    </w:p>
    <w:p w:rsidR="007762E2" w:rsidRPr="007762E2" w:rsidRDefault="007762E2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Cs w:val="22"/>
          <w:lang w:val="en-GB"/>
        </w:rPr>
      </w:pPr>
    </w:p>
    <w:p w:rsidR="00236270" w:rsidRPr="009A3570" w:rsidRDefault="00236270" w:rsidP="007762E2">
      <w:pPr>
        <w:pStyle w:val="ListParagraph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jc w:val="thaiDistribute"/>
        <w:rPr>
          <w:rFonts w:eastAsia="Calibri" w:cs="TH SarabunPSK"/>
          <w:sz w:val="32"/>
          <w:szCs w:val="32"/>
          <w:lang w:val="en-GB"/>
        </w:rPr>
      </w:pPr>
      <w:proofErr w:type="gramStart"/>
      <w:r w:rsidRPr="009A3570">
        <w:rPr>
          <w:rFonts w:eastAsia="Calibri" w:cs="TH SarabunPSK"/>
          <w:b/>
          <w:bCs/>
          <w:sz w:val="32"/>
          <w:szCs w:val="32"/>
          <w:lang w:val="en-GB"/>
        </w:rPr>
        <w:t xml:space="preserve">Realistic </w:t>
      </w:r>
      <w:r w:rsidRPr="009A3570">
        <w:rPr>
          <w:rFonts w:eastAsia="Calibri" w:cs="TH SarabunPSK"/>
          <w:b/>
          <w:bCs/>
          <w:sz w:val="32"/>
          <w:szCs w:val="32"/>
          <w:cs/>
          <w:lang w:val="en-GB"/>
        </w:rPr>
        <w:t>:</w:t>
      </w:r>
      <w:proofErr w:type="gramEnd"/>
      <w:r w:rsidRPr="009A3570">
        <w:rPr>
          <w:rFonts w:eastAsia="Calibri" w:cs="TH SarabunPSK"/>
          <w:b/>
          <w:bCs/>
          <w:sz w:val="32"/>
          <w:szCs w:val="32"/>
          <w:cs/>
          <w:lang w:val="en-GB"/>
        </w:rPr>
        <w:t xml:space="preserve"> </w:t>
      </w:r>
      <w:r w:rsidRPr="009A3570">
        <w:rPr>
          <w:rFonts w:eastAsia="Calibri" w:cs="TH SarabunPSK"/>
          <w:b/>
          <w:bCs/>
          <w:sz w:val="32"/>
          <w:szCs w:val="32"/>
          <w:lang w:val="en-GB"/>
        </w:rPr>
        <w:t xml:space="preserve">R </w:t>
      </w:r>
      <w:r w:rsidRPr="009A3570">
        <w:rPr>
          <w:rFonts w:eastAsia="Calibri" w:cs="TH SarabunPSK"/>
          <w:sz w:val="32"/>
          <w:szCs w:val="32"/>
          <w:cs/>
          <w:lang w:val="en-GB"/>
        </w:rPr>
        <w:t>= เป็นจริงได้</w:t>
      </w:r>
    </w:p>
    <w:p w:rsidR="00236270" w:rsidRDefault="00236270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มีความสมจริง ตัวชี้วัดผลการดำเนินงานหลักมีความเหมาะสมกับองค์กรและไม่ใช้ต้นทุน</w:t>
      </w:r>
      <w:r w:rsidR="007762E2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การวัดที่สูงเกินไป</w:t>
      </w:r>
    </w:p>
    <w:p w:rsidR="007762E2" w:rsidRPr="007762E2" w:rsidRDefault="007762E2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Calibri" w:hAnsi="TH SarabunPSK" w:cs="TH SarabunPSK"/>
          <w:szCs w:val="22"/>
          <w:lang w:val="en-GB"/>
        </w:rPr>
      </w:pPr>
    </w:p>
    <w:p w:rsidR="00236270" w:rsidRPr="009A3570" w:rsidRDefault="00236270" w:rsidP="007762E2">
      <w:pPr>
        <w:pStyle w:val="ListParagraph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jc w:val="thaiDistribute"/>
        <w:rPr>
          <w:rFonts w:eastAsia="Calibri" w:cs="TH SarabunPSK"/>
          <w:sz w:val="32"/>
          <w:szCs w:val="32"/>
          <w:lang w:val="en-GB"/>
        </w:rPr>
      </w:pPr>
      <w:r w:rsidRPr="009A3570">
        <w:rPr>
          <w:rFonts w:eastAsia="Calibri" w:cs="TH SarabunPSK"/>
          <w:b/>
          <w:bCs/>
          <w:sz w:val="32"/>
          <w:szCs w:val="32"/>
          <w:lang w:val="en-GB"/>
        </w:rPr>
        <w:t xml:space="preserve">Time </w:t>
      </w:r>
      <w:proofErr w:type="gramStart"/>
      <w:r w:rsidRPr="009A3570">
        <w:rPr>
          <w:rFonts w:eastAsia="Calibri" w:cs="TH SarabunPSK"/>
          <w:b/>
          <w:bCs/>
          <w:sz w:val="32"/>
          <w:szCs w:val="32"/>
          <w:lang w:val="en-GB"/>
        </w:rPr>
        <w:t xml:space="preserve">Bound </w:t>
      </w:r>
      <w:r w:rsidRPr="009A3570">
        <w:rPr>
          <w:rFonts w:eastAsia="Calibri" w:cs="TH SarabunPSK"/>
          <w:b/>
          <w:bCs/>
          <w:sz w:val="32"/>
          <w:szCs w:val="32"/>
          <w:cs/>
          <w:lang w:val="en-GB"/>
        </w:rPr>
        <w:t>:</w:t>
      </w:r>
      <w:proofErr w:type="gramEnd"/>
      <w:r w:rsidRPr="009A3570">
        <w:rPr>
          <w:rFonts w:eastAsia="Calibri" w:cs="TH SarabunPSK"/>
          <w:b/>
          <w:bCs/>
          <w:sz w:val="32"/>
          <w:szCs w:val="32"/>
          <w:cs/>
          <w:lang w:val="en-GB"/>
        </w:rPr>
        <w:t xml:space="preserve"> </w:t>
      </w:r>
      <w:r w:rsidRPr="009A3570">
        <w:rPr>
          <w:rFonts w:eastAsia="Calibri" w:cs="TH SarabunPSK"/>
          <w:b/>
          <w:bCs/>
          <w:sz w:val="32"/>
          <w:szCs w:val="32"/>
          <w:lang w:val="en-GB"/>
        </w:rPr>
        <w:t xml:space="preserve">T </w:t>
      </w:r>
      <w:r w:rsidRPr="009A3570">
        <w:rPr>
          <w:rFonts w:eastAsia="Calibri" w:cs="TH SarabunPSK"/>
          <w:sz w:val="32"/>
          <w:szCs w:val="32"/>
          <w:cs/>
          <w:lang w:val="en-GB"/>
        </w:rPr>
        <w:t>= ภายใต้กรอบเวลาที่เหมาะสม</w:t>
      </w:r>
    </w:p>
    <w:p w:rsidR="007762E2" w:rsidRDefault="00236270" w:rsidP="007762E2">
      <w:pPr>
        <w:autoSpaceDE w:val="0"/>
        <w:autoSpaceDN w:val="0"/>
        <w:adjustRightInd w:val="0"/>
        <w:spacing w:after="0" w:line="240" w:lineRule="auto"/>
        <w:ind w:left="720" w:firstLine="720"/>
        <w:jc w:val="thaiDistribute"/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</w:pPr>
      <w:r w:rsidRPr="007762E2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สามารถใช้วัดผลการ</w:t>
      </w:r>
      <w:r w:rsidRPr="007762E2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>ปฏิบัติงาน</w:t>
      </w:r>
      <w:r w:rsidRPr="007762E2">
        <w:rPr>
          <w:rFonts w:ascii="TH SarabunPSK" w:eastAsia="MS Mincho" w:hAnsi="TH SarabunPSK" w:cs="TH SarabunPSK"/>
          <w:spacing w:val="-4"/>
          <w:sz w:val="32"/>
          <w:szCs w:val="32"/>
          <w:cs/>
          <w:lang w:eastAsia="ja-JP"/>
        </w:rPr>
        <w:t>ได้ภายในเวลาที่กำหนด ควรปรับปรุงตัวชี้วัดให้ทันสมัยอยู่เสมอ</w:t>
      </w:r>
    </w:p>
    <w:p w:rsidR="007762E2" w:rsidRPr="007762E2" w:rsidRDefault="007762E2" w:rsidP="007762E2">
      <w:pPr>
        <w:spacing w:after="0"/>
        <w:rPr>
          <w:rFonts w:ascii="TH SarabunPSK" w:eastAsia="MS Mincho" w:hAnsi="TH SarabunPSK" w:cs="TH SarabunPSK"/>
          <w:spacing w:val="-4"/>
          <w:sz w:val="24"/>
          <w:szCs w:val="24"/>
          <w:cs/>
          <w:lang w:eastAsia="ja-JP"/>
        </w:rPr>
      </w:pPr>
      <w:r w:rsidRPr="007762E2">
        <w:rPr>
          <w:rFonts w:ascii="TH SarabunPSK" w:eastAsia="MS Mincho" w:hAnsi="TH SarabunPSK" w:cs="TH SarabunPSK"/>
          <w:spacing w:val="-4"/>
          <w:sz w:val="24"/>
          <w:szCs w:val="24"/>
          <w:cs/>
          <w:lang w:eastAsia="ja-JP"/>
        </w:rPr>
        <w:br w:type="page"/>
      </w:r>
    </w:p>
    <w:p w:rsidR="00236270" w:rsidRDefault="00236270" w:rsidP="00B7188F">
      <w:pPr>
        <w:tabs>
          <w:tab w:val="left" w:pos="540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lastRenderedPageBreak/>
        <w:t>3</w:t>
      </w:r>
      <w:r w:rsidR="00F40FD3"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.6</w:t>
      </w:r>
      <w:r w:rsidR="00B7188F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ลักษณะสำคัญของตัวชี้วัดที่ดี</w:t>
      </w:r>
    </w:p>
    <w:p w:rsidR="00B7188F" w:rsidRPr="00BD5506" w:rsidRDefault="00B7188F" w:rsidP="00B7188F">
      <w:pPr>
        <w:tabs>
          <w:tab w:val="left" w:pos="540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</w:p>
    <w:p w:rsidR="00236270" w:rsidRPr="009A3570" w:rsidRDefault="00236270" w:rsidP="00BD5506">
      <w:pPr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  <w:t>1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)</w:t>
      </w:r>
      <w:r w:rsidR="00BD5506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ตรงประเด็น (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  <w:t>Relevant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 xml:space="preserve">)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เป็นตัวชี้วัดที่สามารถบ่งบอกถึงสิ่งที่เราต้องการทราบได้อย่างชัดเจนสอดคล้องกับวัตถุประส</w:t>
      </w:r>
      <w:r w:rsidR="00BD5506">
        <w:rPr>
          <w:rFonts w:ascii="TH SarabunPSK" w:eastAsia="Calibri" w:hAnsi="TH SarabunPSK" w:cs="TH SarabunPSK"/>
          <w:sz w:val="32"/>
          <w:szCs w:val="32"/>
          <w:cs/>
          <w:lang w:val="en-GB"/>
        </w:rPr>
        <w:t>งค์ของแผนงาน/โครงการ ซึ่งในหลาย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ๆ กรณีก็ไม่เป็นเรื่องยุ่งยากแต่ประการใด เช่น วัตถุประสงค์ของโครงการ คือ ต้องการเพิ่มรายได้เกษตรกร ตัวชี้วัดที่ตรงประเด็นที่สุดก็คือ รายได้หรือรายได้เฉลี่ยของเกษตรกร แต่ในบางกรณีอาจไม่ง่ายนัก เช่น วัตถุประสงค์ของโครงการ คือ ต้องการวัดคุณภาพชีวิตหรือความผาสุกของประชาชน การที่จะหาตัวชี้วัดตัวใดตัวหนึ่งให้ตรงประเด็นเลยทำได้ยากมาก จึงจำเป็นจะต้องใช้ตัวชี้วัดทางอ้อม และวัดหลายมิติ เช่น วัดจากรายได้ สภาพของที่อยู่อาศัย สุขภาพอนามัย แล้วสร้างเป็นดัชนีรวมขึ้นมา เป็นต้น</w:t>
      </w:r>
    </w:p>
    <w:p w:rsidR="00236270" w:rsidRPr="009A3570" w:rsidRDefault="00236270" w:rsidP="00BD5506">
      <w:pPr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2)</w:t>
      </w:r>
      <w:r w:rsidR="00BD5506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 xml:space="preserve">มีหลักเกณฑ์ที่แน่นอน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เป็นตัวชี้วัดที่หลักเกณฑ์และวิธีการหรือสูตรคำนวณที่แน่นอน คำนิยามของตัวแปรที่ใช้ในการคำนวณต้องชัดเจนว่าจะรวมหรือไม่รวมอะไรบ้าง มีการกำหนดเกณฑ์การตัดสินไว้ล่วงหน้า มีการใช้ดุลพินิจหรือ ความรู้สึกของผู้ประเมินน้อย</w:t>
      </w:r>
    </w:p>
    <w:p w:rsidR="00236270" w:rsidRPr="009A3570" w:rsidRDefault="00236270" w:rsidP="00BD5506">
      <w:pPr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3)</w:t>
      </w:r>
      <w:r w:rsidR="00BD5506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 xml:space="preserve">มีผลกระทบจากปัจจัยภายนอกน้อย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เพื่อความถูกต้องและเป็นธรรมกับผู้ถูกประเมิน การกำหนดตัวชี้วัดผลการดำเนินงานควรมีตัวแปรเฉพาะที่ผู้ถูกประเมินสามารถควบคุมได้เท่านั้น เช่น ตัวชี้วัดคือ ผลผลิตเฉลี่ยต่อไร่ที่เพิ่มขึ้นจากการส่งเสริมการใช้พันธุ์ดีของเกษตรกรภายใต้โครงการหนึ่ง ซึ่งปลูกในเขตน้ำฝน อาจมีปัญหาในทางปฏิบัติได้ เพราะการเพิ่มผลผลิตต่อไร่ขึ้นอยู่กับหลายปัจจัยไม่ใช่พันธุ์อย่างเดียว แต่ขึ้นอยู่กับดินฟ้าอากาศด้วย ซึ่งปกติเราไม่สามารถควบคุมได้ ทั้งฝนแล้งหรือน้ำท่วม กรณีนี้ตัวชี้วัดผลผลิตเฉลี่ยต่อไร่อาจไม่เหมาะสมเท่าใดนัก ยกเว้นเป็นงานทดลองในสถานีทดลองที่สามารถควบคุมปัจจัยอื่น ๆ ได้ หรือถ้ายังต้องการตัวชี้วัดนี้ก็อาจต้องระบุเงื่อนไขไว้ด้วย เช่น ภายใต้สภาวะดินฟ้าอากาศเป็นปกติ เป็นต้น หรือใช้อัตราการเจริญเติบโต (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>Growth Rate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) เฉลี่ยต่อปีเป็นตัวชี้วัดเพื่อดูแนวโน้ม(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>Trend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) ในระยะยาว แทนที่จะดูปีต่อปีจะเป็นตัวชี้วัดที่เหมาะสมกว่า</w:t>
      </w:r>
    </w:p>
    <w:p w:rsidR="00236270" w:rsidRPr="009A3570" w:rsidRDefault="00236270" w:rsidP="00BD5506">
      <w:pPr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4)</w:t>
      </w:r>
      <w:r w:rsidR="00BD550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 xml:space="preserve">มีระบบการจัดเก็บข้อมูลที่ดี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สามารถจัดเก็บข้อมูลได้อย่างถูกต้อง รวดเร็ว ทันต่อสถานการณ์ และประหยัดค่าใช้จ่าย รวมทั้งสามารถจัดเก็บข้อมูลได้อย่างต่อเนื่องด้วย และหากจะใช้เป็นข้อมูลอ้างอิงในภาพกว้าง จำนวนตัวอย่างที่เก็บข้อมูลต้องมีมากพอเพื่อความน่าเชื่อถือของข้อมูลที่ได้</w:t>
      </w:r>
    </w:p>
    <w:p w:rsidR="00F40FD3" w:rsidRPr="009A3570" w:rsidRDefault="00236270" w:rsidP="00BD5506">
      <w:pPr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5)</w:t>
      </w:r>
      <w:r w:rsidR="00BD5506">
        <w:rPr>
          <w:rFonts w:ascii="TH SarabunPSK" w:eastAsia="Calibri" w:hAnsi="TH SarabunPSK" w:cs="TH SarabunPSK"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 xml:space="preserve">เป็นที่ยอมรับของผู้ที่เกี่ยวข้อง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ถ้าเป็นการประเมินผลการทำงานภายในองค์กร ตัวชี้วัดที่กำหนดขึ้นต้องเป็นที่ยอมรับของทุกฝ่ายที่เกี่ยวข้อง ทั้งผู้ประเมิน (ผู้บริหาร) และผู้ถูกประเมิน (ผู้ปฏิบัติ) และเป็นสากลถ้าต้องการเปรียบเทียบระหว่างประเทศ</w:t>
      </w:r>
    </w:p>
    <w:p w:rsidR="00BD5506" w:rsidRPr="00BD5506" w:rsidRDefault="00BD5506" w:rsidP="009A3570">
      <w:pPr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</w:p>
    <w:p w:rsidR="00236270" w:rsidRPr="009A3570" w:rsidRDefault="00236270" w:rsidP="00BD5506">
      <w:pPr>
        <w:tabs>
          <w:tab w:val="left" w:pos="450"/>
        </w:tabs>
        <w:spacing w:after="0" w:line="240" w:lineRule="auto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val="en-GB" w:eastAsia="ja-JP"/>
        </w:rPr>
      </w:pP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3</w:t>
      </w:r>
      <w:r w:rsidR="00F40FD3"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.7</w:t>
      </w:r>
      <w:r w:rsidR="00BD5506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ab/>
      </w:r>
      <w:r w:rsidRPr="009A3570">
        <w:rPr>
          <w:rFonts w:ascii="TH SarabunPSK" w:eastAsia="MS Mincho" w:hAnsi="TH SarabunPSK" w:cs="TH SarabunPSK"/>
          <w:b/>
          <w:bCs/>
          <w:sz w:val="32"/>
          <w:szCs w:val="32"/>
          <w:cs/>
          <w:lang w:eastAsia="ja-JP"/>
        </w:rPr>
        <w:t>ขั้นตอนการจัดทำตัวชี้วัด</w:t>
      </w:r>
    </w:p>
    <w:p w:rsidR="00BD5506" w:rsidRPr="00BD5506" w:rsidRDefault="00BD5506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</w:p>
    <w:p w:rsidR="00236270" w:rsidRPr="009A3570" w:rsidRDefault="00236270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การจัดทำตัวชี้วัดโดยทั่วไปมีขั้นตอน ดังนี้</w:t>
      </w:r>
    </w:p>
    <w:p w:rsidR="00236270" w:rsidRPr="009A3570" w:rsidRDefault="00236270" w:rsidP="00BD5506">
      <w:pPr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  <w:t>1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)</w:t>
      </w:r>
      <w:r w:rsidR="00BD5506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 xml:space="preserve">การวิเคราะห์วัตถุประสงค์ของการจัดทำ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ซึ่งเป็นขั้นตอนการวิเคราะห์วัตถุประสงค์ขององค์กร ยุทธศาสตร์ แผนงาน โครงการและกิจกรรมให้ชัดเจนว่ามีวัตถุประสงค์เพื่ออะไร มีเป้าหมายที่เป็นผลผลิต (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>Output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) หรือผลลัพธ์ (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>Outcome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) ในระยะสั้นระยะยาว คืออะไร</w:t>
      </w:r>
    </w:p>
    <w:p w:rsidR="00BD5506" w:rsidRDefault="00236270" w:rsidP="00BD5506">
      <w:pPr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  <w:t>2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)</w:t>
      </w:r>
      <w:r w:rsidR="00BD5506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การกำหนดประเด็นที่ต้องติดตามประเมินผลให้ครบทุกขั้นตอน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โดยเริ่มตั้งแต่ขั้นตอนการใช้ </w:t>
      </w:r>
      <w:r w:rsidRPr="00BD5506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>ปัจจัย (</w:t>
      </w:r>
      <w:r w:rsidRPr="00BD5506">
        <w:rPr>
          <w:rFonts w:ascii="TH SarabunPSK" w:eastAsia="Calibri" w:hAnsi="TH SarabunPSK" w:cs="TH SarabunPSK"/>
          <w:spacing w:val="-6"/>
          <w:sz w:val="32"/>
          <w:szCs w:val="32"/>
          <w:lang w:val="en-GB"/>
        </w:rPr>
        <w:t>Input</w:t>
      </w:r>
      <w:r w:rsidRPr="00BD5506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>) ที่ใช้ในการดำเนินงาน กระบวนการดำเนินงาน (</w:t>
      </w:r>
      <w:r w:rsidRPr="00BD5506">
        <w:rPr>
          <w:rFonts w:ascii="TH SarabunPSK" w:eastAsia="Calibri" w:hAnsi="TH SarabunPSK" w:cs="TH SarabunPSK"/>
          <w:spacing w:val="-6"/>
          <w:sz w:val="32"/>
          <w:szCs w:val="32"/>
          <w:lang w:val="en-GB"/>
        </w:rPr>
        <w:t>Process</w:t>
      </w:r>
      <w:r w:rsidRPr="00BD5506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>) ไปจนถึงผลผลิต และผลลัพธ์ในระยะยาว</w:t>
      </w:r>
      <w:r w:rsidR="00BD5506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ที่จะเกิดขึ้น ถ้าวัดเฉพาะผลผลิตหรือผลลัพธ์โดยไม่ได้วัดปัจจัยก็อาจจะไม่ทราบถึงสาเหตุว่าสำเร็จเพราะเหตุใด เช่น ได้รับงบประมาณหรือมีบุคลากรเพียงพอหรือไม่ เป็นต้น</w:t>
      </w:r>
      <w:r w:rsidR="00BD5506">
        <w:rPr>
          <w:rFonts w:ascii="TH SarabunPSK" w:eastAsia="Calibri" w:hAnsi="TH SarabunPSK" w:cs="TH SarabunPSK" w:hint="cs"/>
          <w:sz w:val="32"/>
          <w:szCs w:val="32"/>
          <w:cs/>
          <w:lang w:val="en-GB"/>
        </w:rPr>
        <w:t xml:space="preserve"> </w:t>
      </w:r>
      <w:r w:rsidR="00BD5506">
        <w:rPr>
          <w:rFonts w:ascii="TH SarabunPSK" w:eastAsia="Calibri" w:hAnsi="TH SarabunPSK" w:cs="TH SarabunPSK"/>
          <w:sz w:val="32"/>
          <w:szCs w:val="32"/>
          <w:cs/>
          <w:lang w:val="en-GB"/>
        </w:rPr>
        <w:br w:type="page"/>
      </w:r>
    </w:p>
    <w:p w:rsidR="00236270" w:rsidRPr="00BD5506" w:rsidRDefault="00236270" w:rsidP="00BD5506">
      <w:pPr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pacing w:val="-10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  <w:lastRenderedPageBreak/>
        <w:t>3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)</w:t>
      </w:r>
      <w:r w:rsidR="00BD5506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BD5506">
        <w:rPr>
          <w:rFonts w:ascii="TH SarabunPSK" w:eastAsia="Calibri" w:hAnsi="TH SarabunPSK" w:cs="TH SarabunPSK"/>
          <w:b/>
          <w:bCs/>
          <w:spacing w:val="-4"/>
          <w:sz w:val="32"/>
          <w:szCs w:val="32"/>
          <w:cs/>
          <w:lang w:val="en-GB"/>
        </w:rPr>
        <w:t xml:space="preserve">การเลือกประเด็นสำคัญที่มีผลต่อความสำเร็จ 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>หรือไม่สำเร็จของการดำเนินงาน (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lang w:val="en-GB"/>
        </w:rPr>
        <w:t xml:space="preserve">Critical Success </w:t>
      </w:r>
      <w:r w:rsidRPr="00BD5506">
        <w:rPr>
          <w:rFonts w:ascii="TH SarabunPSK" w:eastAsia="Calibri" w:hAnsi="TH SarabunPSK" w:cs="TH SarabunPSK"/>
          <w:spacing w:val="-10"/>
          <w:sz w:val="32"/>
          <w:szCs w:val="32"/>
          <w:lang w:val="en-GB"/>
        </w:rPr>
        <w:t>Factor</w:t>
      </w:r>
      <w:r w:rsidRPr="00BD5506">
        <w:rPr>
          <w:rFonts w:ascii="TH SarabunPSK" w:eastAsia="Calibri" w:hAnsi="TH SarabunPSK" w:cs="TH SarabunPSK"/>
          <w:spacing w:val="-10"/>
          <w:sz w:val="32"/>
          <w:szCs w:val="32"/>
          <w:cs/>
          <w:lang w:val="en-GB"/>
        </w:rPr>
        <w:t xml:space="preserve">: </w:t>
      </w:r>
      <w:r w:rsidRPr="00BD5506">
        <w:rPr>
          <w:rFonts w:ascii="TH SarabunPSK" w:eastAsia="Calibri" w:hAnsi="TH SarabunPSK" w:cs="TH SarabunPSK"/>
          <w:spacing w:val="-10"/>
          <w:sz w:val="32"/>
          <w:szCs w:val="32"/>
          <w:lang w:val="en-GB"/>
        </w:rPr>
        <w:t>CSF</w:t>
      </w:r>
      <w:r w:rsidRPr="00BD5506">
        <w:rPr>
          <w:rFonts w:ascii="TH SarabunPSK" w:eastAsia="Calibri" w:hAnsi="TH SarabunPSK" w:cs="TH SarabunPSK"/>
          <w:spacing w:val="-10"/>
          <w:sz w:val="32"/>
          <w:szCs w:val="32"/>
          <w:cs/>
          <w:lang w:val="en-GB"/>
        </w:rPr>
        <w:t>) หรือสอดคล้องกับวัตถุประสงค์ของการดำเนินงานมากที่สุด มาเป็นประเด็นที่ต้องติดตามหรือประเมินผล</w:t>
      </w:r>
    </w:p>
    <w:p w:rsidR="00F40FD3" w:rsidRPr="009A3570" w:rsidRDefault="00236270" w:rsidP="00BD5506">
      <w:pPr>
        <w:tabs>
          <w:tab w:val="left" w:pos="1080"/>
        </w:tabs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MS Mincho" w:hAnsi="TH SarabunPSK" w:cs="TH SarabunPSK"/>
          <w:b/>
          <w:bCs/>
          <w:sz w:val="32"/>
          <w:szCs w:val="32"/>
          <w:lang w:eastAsia="ja-JP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  <w:t>4</w:t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)</w:t>
      </w:r>
      <w:r w:rsidR="00BD5506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ab/>
      </w: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การกำหนดตัวชี้วัดโดยเลือกตัวชี้วัดที่ตรงประเด็นมากที่สุด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เพื่อประหยัดงบประมาณและเวลาในการเก็บรวบรวมและประมวลผลข้อมูล ซึ่งในแต่ละประเด็นอาจมีมากกว่า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 xml:space="preserve"> 1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ตัวชี้วัดก็ได้ ในบางกรณีอาจ จำเป็นต้องจัดทำเป็นดัชนี (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>Index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) ขึ้นมาด้วย โดยเฉพาะกรณีที่มีตัวชี้วัดหลายตัวหรือมีเรื่องที่เกี่ยวข้องหลาย ประเด็นหรือหลายมิติ จะต้องจัดทำเป็นดัชนีรวม (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>Composite Index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) เพื่อให้สามารถสรุปเป็นภาพรวมใน ประเด็นนั้นๆ ได้ด้วย</w:t>
      </w:r>
    </w:p>
    <w:p w:rsidR="00236270" w:rsidRPr="009A3570" w:rsidRDefault="00236270" w:rsidP="009A3570">
      <w:pPr>
        <w:spacing w:after="0" w:line="240" w:lineRule="auto"/>
        <w:jc w:val="thaiDistribute"/>
        <w:rPr>
          <w:rFonts w:ascii="TH SarabunPSK" w:eastAsia="MS Mincho" w:hAnsi="TH SarabunPSK" w:cs="TH SarabunPSK"/>
          <w:sz w:val="32"/>
          <w:szCs w:val="32"/>
          <w:lang w:eastAsia="ja-JP"/>
        </w:rPr>
      </w:pPr>
    </w:p>
    <w:p w:rsidR="00236270" w:rsidRPr="00BD5506" w:rsidRDefault="000A0F97" w:rsidP="004B45A7">
      <w:pPr>
        <w:pStyle w:val="ListParagraph"/>
        <w:numPr>
          <w:ilvl w:val="0"/>
          <w:numId w:val="21"/>
        </w:numPr>
        <w:pBdr>
          <w:bottom w:val="single" w:sz="4" w:space="1" w:color="auto"/>
        </w:pBdr>
        <w:shd w:val="clear" w:color="auto" w:fill="95B3D7" w:themeFill="accent1" w:themeFillTint="99"/>
        <w:spacing w:after="0" w:line="240" w:lineRule="auto"/>
        <w:ind w:left="360"/>
        <w:jc w:val="thaiDistribute"/>
        <w:rPr>
          <w:rFonts w:eastAsia="MS Mincho" w:cs="TH SarabunPSK"/>
          <w:sz w:val="32"/>
          <w:szCs w:val="32"/>
          <w:lang w:eastAsia="ja-JP"/>
        </w:rPr>
      </w:pPr>
      <w:r w:rsidRPr="00BD5506">
        <w:rPr>
          <w:rFonts w:eastAsia="MS Mincho" w:cs="TH SarabunPSK"/>
          <w:b/>
          <w:bCs/>
          <w:sz w:val="32"/>
          <w:szCs w:val="32"/>
          <w:cs/>
          <w:lang w:eastAsia="ja-JP"/>
        </w:rPr>
        <w:t>ประสบการณ์การจัดทำ</w:t>
      </w:r>
      <w:r w:rsidR="00236270" w:rsidRPr="00BD5506">
        <w:rPr>
          <w:rFonts w:eastAsia="MS Mincho" w:cs="TH SarabunPSK"/>
          <w:b/>
          <w:bCs/>
          <w:sz w:val="32"/>
          <w:szCs w:val="32"/>
          <w:cs/>
          <w:lang w:eastAsia="ja-JP"/>
        </w:rPr>
        <w:t>ตัวชี้วัด</w:t>
      </w:r>
      <w:r w:rsidRPr="00BD5506">
        <w:rPr>
          <w:rFonts w:eastAsia="MS Mincho" w:cs="TH SarabunPSK"/>
          <w:b/>
          <w:bCs/>
          <w:sz w:val="32"/>
          <w:szCs w:val="32"/>
          <w:cs/>
          <w:lang w:eastAsia="ja-JP"/>
        </w:rPr>
        <w:t>ที่นำมา</w:t>
      </w:r>
      <w:r w:rsidR="00236270" w:rsidRPr="00BD5506">
        <w:rPr>
          <w:rFonts w:eastAsia="MS Mincho" w:cs="TH SarabunPSK"/>
          <w:b/>
          <w:bCs/>
          <w:sz w:val="32"/>
          <w:szCs w:val="32"/>
          <w:cs/>
          <w:lang w:eastAsia="ja-JP"/>
        </w:rPr>
        <w:t>ประยุกต์ใช้ในเชิงนโยบาย</w:t>
      </w:r>
    </w:p>
    <w:p w:rsidR="00C21EF1" w:rsidRDefault="00C21EF1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highlight w:val="yellow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จากการศึกษารวบรวมข้อมูล งานวิจัยที่เกี่ยวข้องกับการนำตัวชี้วัดมาประยุกต์ใช้ในเชิงนโยบายภายในประเทศไทย มีรายละเอียดดังนี้</w:t>
      </w:r>
    </w:p>
    <w:p w:rsidR="00BD5506" w:rsidRDefault="00BD5506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</w:pP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BD5506">
        <w:rPr>
          <w:rFonts w:ascii="TH SarabunPSK" w:eastAsia="Calibri" w:hAnsi="TH SarabunPSK" w:cs="TH SarabunPSK"/>
          <w:b/>
          <w:bCs/>
          <w:spacing w:val="-8"/>
          <w:sz w:val="32"/>
          <w:szCs w:val="32"/>
          <w:cs/>
          <w:lang w:val="en-GB"/>
        </w:rPr>
        <w:t>สำนักงานโครงการพัฒนาแห่งสหประชาชาติ (</w:t>
      </w:r>
      <w:r w:rsidRPr="00BD5506">
        <w:rPr>
          <w:rFonts w:ascii="TH SarabunPSK" w:eastAsia="Calibri" w:hAnsi="TH SarabunPSK" w:cs="TH SarabunPSK"/>
          <w:b/>
          <w:bCs/>
          <w:spacing w:val="-8"/>
          <w:sz w:val="32"/>
          <w:szCs w:val="32"/>
          <w:lang w:val="en-GB"/>
        </w:rPr>
        <w:t>U</w:t>
      </w:r>
      <w:r w:rsidRPr="00BD5506">
        <w:rPr>
          <w:rFonts w:ascii="TH SarabunPSK" w:hAnsi="TH SarabunPSK" w:cs="TH SarabunPSK"/>
          <w:b/>
          <w:bCs/>
          <w:spacing w:val="-8"/>
          <w:sz w:val="32"/>
          <w:szCs w:val="32"/>
          <w:lang w:val="en-GB" w:eastAsia="ja-JP"/>
        </w:rPr>
        <w:t xml:space="preserve">nited </w:t>
      </w:r>
      <w:r w:rsidRPr="00BD5506">
        <w:rPr>
          <w:rFonts w:ascii="TH SarabunPSK" w:eastAsia="Calibri" w:hAnsi="TH SarabunPSK" w:cs="TH SarabunPSK"/>
          <w:b/>
          <w:bCs/>
          <w:spacing w:val="-8"/>
          <w:sz w:val="32"/>
          <w:szCs w:val="32"/>
          <w:lang w:val="en-GB"/>
        </w:rPr>
        <w:t>N</w:t>
      </w:r>
      <w:r w:rsidRPr="00BD5506">
        <w:rPr>
          <w:rFonts w:ascii="TH SarabunPSK" w:hAnsi="TH SarabunPSK" w:cs="TH SarabunPSK"/>
          <w:b/>
          <w:bCs/>
          <w:spacing w:val="-8"/>
          <w:sz w:val="32"/>
          <w:szCs w:val="32"/>
          <w:lang w:val="en-GB" w:eastAsia="ja-JP"/>
        </w:rPr>
        <w:t xml:space="preserve">ations </w:t>
      </w:r>
      <w:r w:rsidRPr="00BD5506">
        <w:rPr>
          <w:rFonts w:ascii="TH SarabunPSK" w:eastAsia="Calibri" w:hAnsi="TH SarabunPSK" w:cs="TH SarabunPSK"/>
          <w:b/>
          <w:bCs/>
          <w:spacing w:val="-8"/>
          <w:sz w:val="32"/>
          <w:szCs w:val="32"/>
          <w:lang w:val="en-GB"/>
        </w:rPr>
        <w:t>D</w:t>
      </w:r>
      <w:r w:rsidRPr="00BD5506">
        <w:rPr>
          <w:rFonts w:ascii="TH SarabunPSK" w:hAnsi="TH SarabunPSK" w:cs="TH SarabunPSK"/>
          <w:b/>
          <w:bCs/>
          <w:spacing w:val="-8"/>
          <w:sz w:val="32"/>
          <w:szCs w:val="32"/>
          <w:lang w:val="en-GB" w:eastAsia="ja-JP"/>
        </w:rPr>
        <w:t xml:space="preserve">evelopment </w:t>
      </w:r>
      <w:r w:rsidRPr="00BD5506">
        <w:rPr>
          <w:rFonts w:ascii="TH SarabunPSK" w:eastAsia="Calibri" w:hAnsi="TH SarabunPSK" w:cs="TH SarabunPSK"/>
          <w:b/>
          <w:bCs/>
          <w:spacing w:val="-8"/>
          <w:sz w:val="32"/>
          <w:szCs w:val="32"/>
          <w:lang w:val="en-GB"/>
        </w:rPr>
        <w:t>P</w:t>
      </w:r>
      <w:r w:rsidRPr="00BD5506">
        <w:rPr>
          <w:rFonts w:ascii="TH SarabunPSK" w:hAnsi="TH SarabunPSK" w:cs="TH SarabunPSK"/>
          <w:b/>
          <w:bCs/>
          <w:spacing w:val="-8"/>
          <w:sz w:val="32"/>
          <w:szCs w:val="32"/>
          <w:lang w:val="en-GB" w:eastAsia="ja-JP"/>
        </w:rPr>
        <w:t>rogram</w:t>
      </w:r>
      <w:r w:rsidRPr="00BD5506">
        <w:rPr>
          <w:rFonts w:ascii="TH SarabunPSK" w:hAnsi="TH SarabunPSK" w:cs="TH SarabunPSK"/>
          <w:b/>
          <w:bCs/>
          <w:spacing w:val="-8"/>
          <w:sz w:val="32"/>
          <w:szCs w:val="32"/>
          <w:cs/>
          <w:lang w:val="en-GB" w:eastAsia="ja-JP"/>
        </w:rPr>
        <w:t xml:space="preserve">: </w:t>
      </w:r>
      <w:r w:rsidRPr="00BD5506">
        <w:rPr>
          <w:rFonts w:ascii="TH SarabunPSK" w:hAnsi="TH SarabunPSK" w:cs="TH SarabunPSK"/>
          <w:b/>
          <w:bCs/>
          <w:spacing w:val="-8"/>
          <w:sz w:val="32"/>
          <w:szCs w:val="32"/>
          <w:lang w:val="en-GB" w:eastAsia="ja-JP"/>
        </w:rPr>
        <w:t>UNDP</w:t>
      </w:r>
      <w:r w:rsidRPr="00BD5506">
        <w:rPr>
          <w:rFonts w:ascii="TH SarabunPSK" w:eastAsia="Calibri" w:hAnsi="TH SarabunPSK" w:cs="TH SarabunPSK"/>
          <w:b/>
          <w:bCs/>
          <w:spacing w:val="-8"/>
          <w:sz w:val="32"/>
          <w:szCs w:val="32"/>
          <w:cs/>
          <w:lang w:val="en-GB"/>
        </w:rPr>
        <w:t>)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</w:t>
      </w:r>
      <w:r w:rsidRPr="00BD5506">
        <w:rPr>
          <w:rFonts w:ascii="TH SarabunPSK" w:hAnsi="TH SarabunPSK" w:cs="TH SarabunPSK"/>
          <w:spacing w:val="-8"/>
          <w:sz w:val="32"/>
          <w:szCs w:val="32"/>
          <w:cs/>
          <w:lang w:val="en-GB" w:eastAsia="ja-JP"/>
        </w:rPr>
        <w:t>จัดทำ</w:t>
      </w:r>
      <w:r w:rsidRPr="00BD5506">
        <w:rPr>
          <w:rFonts w:ascii="TH SarabunPSK" w:eastAsia="Calibri" w:hAnsi="TH SarabunPSK" w:cs="TH SarabunPSK"/>
          <w:spacing w:val="-8"/>
          <w:sz w:val="32"/>
          <w:szCs w:val="32"/>
          <w:cs/>
          <w:lang w:val="en-GB"/>
        </w:rPr>
        <w:t>รายงานการพัฒนาคนของประเทศไทย 2546 โดยได้สร้างดัชนีความก้าวหน้าของคน (</w:t>
      </w:r>
      <w:r w:rsidRPr="00BD5506">
        <w:rPr>
          <w:rFonts w:ascii="TH SarabunPSK" w:eastAsia="Calibri" w:hAnsi="TH SarabunPSK" w:cs="TH SarabunPSK"/>
          <w:spacing w:val="-8"/>
          <w:sz w:val="32"/>
          <w:szCs w:val="32"/>
          <w:lang w:val="en-GB"/>
        </w:rPr>
        <w:t>Human Achievement</w:t>
      </w:r>
      <w:r w:rsidRPr="009A3570">
        <w:rPr>
          <w:rFonts w:ascii="TH SarabunPSK" w:eastAsia="Calibri" w:hAnsi="TH SarabunPSK" w:cs="TH SarabunPSK"/>
          <w:sz w:val="32"/>
          <w:szCs w:val="32"/>
          <w:lang w:val="en-GB"/>
        </w:rPr>
        <w:t xml:space="preserve"> 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lang w:val="en-GB"/>
        </w:rPr>
        <w:t>Index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 xml:space="preserve">: 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lang w:val="en-GB"/>
        </w:rPr>
        <w:t>HAI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>) ที่พัฒนาจากดัชนีความขัดสน (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lang w:val="en-GB"/>
        </w:rPr>
        <w:t>Human Deprivation Index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 xml:space="preserve">: 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lang w:val="en-GB"/>
        </w:rPr>
        <w:t>HDI</w:t>
      </w:r>
      <w:r w:rsidRPr="00BD5506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t>) ซึ่งวัตถุประสงค์ของการพัฒนา</w:t>
      </w:r>
      <w:r w:rsidR="00BD5506">
        <w:rPr>
          <w:rFonts w:ascii="TH SarabunPSK" w:eastAsia="Calibri" w:hAnsi="TH SarabunPSK" w:cs="TH SarabunPSK"/>
          <w:spacing w:val="-4"/>
          <w:sz w:val="32"/>
          <w:szCs w:val="32"/>
          <w:cs/>
          <w:lang w:val="en-GB"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นี้ใช้เพื่อพิจารณาการพัฒนาคนมากกว่าพิจารณาเรื่องความขัดสน โดยแบ่งได้เป็น 8 ด้าน คือ ดานสุขภาพ ดานการศึกษา ดานการทํางาน ดานรายได ดานที่อยูอาศัยและสภาพแวดลอม ดานชีวิตครอบครัวและชุมชน </w:t>
      </w:r>
      <w:r w:rsidR="00BD5506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ดานคมนาคมและการสื่อสาร และดานการมีสวนรวม โดยมีดัชนีที่เกี่ยวข้องกับแรงงานนอกระบบในการศึกษาครั้งนี้ ได้แก่ 1) ด้านเศรษฐกิจ เช่น รายได้เฉลี่ยต่อครัวเรือน และครัวเรือนที่มีหนี้สิน เป็นต้น 2) ด้านสังคม เช่น จำนวนคนพิการ และจำนวนผู้มีโรคประจำตัว เป็นต้น 3) ด้านสภาพแวดล้อมของพื้นที่ที่อาศัย เช่น ประชากรที่เข้าถึงอินเทอร์เน็ต ความต้องการในการใช้ไฟฟ้า และความสะดวกในการเดินทาง เป็นต้น</w:t>
      </w:r>
    </w:p>
    <w:p w:rsidR="00C21EF1" w:rsidRDefault="00C21EF1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lang w:val="en-GB"/>
        </w:rPr>
      </w:pP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cs/>
          <w:lang w:val="en-GB"/>
        </w:rPr>
        <w:t>สำนักงานคณะกรรมการการพัฒนาการเศรษฐกิจและสังคมแห่งชาติ (สศช.)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ไดกําหนดแนวคิดใน</w:t>
      </w:r>
      <w:r w:rsidRPr="00BD5506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>การประเมินการพัฒนาเศรษฐกิจและสังคมของประเทศขึ้นมา โดยเรียกแนวคิดนั้นวา “ความอยูดีมีสุขของคนไทย”</w:t>
      </w:r>
      <w:r w:rsidR="00BD5506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ความหมายของแนวคิดนี้ สศช. ระบุวาหมายถึงการมีสุขภาพที่ดี ทั้งร่างกายและจิตใจมีความรู้ มีงานทำที่ทั่วถึง มีรายได้เพียงพอต่อการดำรงชีพ มีครอบครัวที่อบอุ่นมั่นคง อยู่ในสภาพแวดล้อมที่ดี และอยู่ภายใต้ระบบบริหารจัดการที่ดีของภาครัฐ อย่างไรก็ตาม ในการจัดทำตัวชี้วัดขององค์ประกอบที่กล่าวมา สศช. ได้ทำเพียง</w:t>
      </w:r>
      <w:r w:rsidR="00BD5506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5 องค์ประกอบ ดังนี้ ด้านสุขภาพอนามัย ด้านความรู้ ด้านชีวิตการทำงาน ด้านรายได้และการกระจายรายได้ และด้านสภาพแวดล้อม ซึ่งตัวชี้วัดที่เกี่ยวข้องกับแรงงานนอกระบบในการศึกษาครั้งนี้ได้แก่ 1) ด้านเศรษฐกิจ เช่น สัดส่วนแรงงานที่มีบริการสวัสดิการและอยู่ในข่ายครอบคลุมของกองทุนประกันสังคม และสัดส่วน</w:t>
      </w:r>
      <w:r w:rsidR="00BD5506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ผู้ว่างงาน 2) ด้านสังคม เช่น สัดส่วนครัวเรือนที่มีบ้านและที่อยู่เป็นของตนเอง และสัดส่วนครัวเรือนที่มีน้ำประปาใช้ 3) ด้านสภาพแวดล้อมของพื้นที่ที่อาศัย เช่น สัดส่วนของคดีอาชญากรรมต่อประชากร สัดส่วนคดียาเสพติดต่อประชากร และดัชนีคุณภาพน้ำ</w:t>
      </w:r>
    </w:p>
    <w:p w:rsidR="00C21EF1" w:rsidRDefault="00C21EF1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</w:p>
    <w:p w:rsidR="00BD5506" w:rsidRDefault="00236270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สำหรับการศึกษาคุณภาพชีวิตของต่างประเทศ ได้มีการศึกษาเกี่ยวกับคุณภาพชีวิตโดยใช้เป็นเป้าหมายและตัวชี้วัดในการพัฒนาคุณภาพชีวิต โดยมีรายละเอียดดังต่อไปนี้</w:t>
      </w:r>
      <w:r w:rsidR="00BD5506">
        <w:rPr>
          <w:rFonts w:ascii="TH SarabunPSK" w:eastAsia="Calibri" w:hAnsi="TH SarabunPSK" w:cs="TH SarabunPSK" w:hint="cs"/>
          <w:sz w:val="32"/>
          <w:szCs w:val="32"/>
          <w:cs/>
          <w:lang w:val="en-GB"/>
        </w:rPr>
        <w:t xml:space="preserve"> </w:t>
      </w:r>
    </w:p>
    <w:p w:rsidR="00BD5506" w:rsidRDefault="00BD5506">
      <w:pPr>
        <w:rPr>
          <w:rFonts w:ascii="TH SarabunPSK" w:eastAsia="Calibri" w:hAnsi="TH SarabunPSK" w:cs="TH SarabunPSK"/>
          <w:sz w:val="32"/>
          <w:szCs w:val="32"/>
          <w:cs/>
          <w:lang w:val="en-GB"/>
        </w:rPr>
      </w:pPr>
      <w:r>
        <w:rPr>
          <w:rFonts w:ascii="TH SarabunPSK" w:eastAsia="Calibri" w:hAnsi="TH SarabunPSK" w:cs="TH SarabunPSK"/>
          <w:sz w:val="32"/>
          <w:szCs w:val="32"/>
          <w:cs/>
          <w:lang w:val="en-GB"/>
        </w:rPr>
        <w:br w:type="page"/>
      </w: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  <w:lang w:val="en-GB"/>
        </w:rPr>
        <w:lastRenderedPageBreak/>
        <w:t>ประเทศมาเลเซีย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แบ่งคุณภาพชีวิตออกเป็น 10 ด้าน คือ ด้านรายได้และการกระจายรายได้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  <w:t>ด้านการขนส่งและการสื่อสาร ด้านสุขภาพ ด้านการศึกษา ด้านที่อยู่อาศัย ด้านสิ่งแวดล้อม ด้านชีวิตครอบครัว ด้านการมีส่วนร่วมทางสังคม ด้านความปลอดภัยสาธารณะ และด้านวัฒนธรรมและการใช้เวลาว่าง โดยจะมีตัวชี้วัดคุณภาพชีวิตทั้งสิ้น 37 ตัวชี้วัด ซึ่งตัวชี้วัดที่มีความเกี่ยวข้องกับการชี้วัดคุณภาพชีวิตของแรงงานนอกระบบในการศึกษาครั้งนี้ ได้แก่ 1) ด้านเศรษฐกิจ เช่น รายได้ต่อหัว และรายได้ต่อครัวเรือน 2) ด้านสังคม เช่น ขนาดของครัวเรือน เป็นต้น 3) ด้านสภาพแวดล้อมของพื้นที่ที่อาศัย เช่น ดัชนีคุณภาพน้ำและอากาศ อาชญากรรมในพื้นที่ และครัวเรือนมีน้ำประปาและไฟฟ้าใช้อย่างเพียงพอ เป็นต้น</w:t>
      </w:r>
    </w:p>
    <w:p w:rsidR="00C21EF1" w:rsidRDefault="00C21EF1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u w:val="single"/>
          <w:lang w:val="en-GB"/>
        </w:rPr>
      </w:pP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  <w:lang w:val="en-GB"/>
        </w:rPr>
        <w:t>ประเทศนิวซีแลนด์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แบ่งคุณภาพชีวิตออกเป็น 11 ด้าน ได้แก่ ด้านประชาชน ด้านความรู้และทักษะ ด้านมาตรฐานทางเศรษฐกิจของการดำรงชีวิต ด้านการพัฒนาเศรษฐกิจ ด้านที่อยู่อาศัย ด้านสุขภาพ 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  <w:t>ด้านสิ่งแวดล้อมธรรมชาติ ด้านสิ่งแวดล้อมที่มนุษย์สร้างขึ้นมา ด้านความปลอดภัย ด้านความเชื่อมโยงทางสังคม และด้านพลเมืองและสิทธิทางการเมือง และมีตัวชี้วัดทั้งสิ้น 60 ตัวชี้วัด ซึ่งตัวชี้วัดที่มีความเกี่ยวข้องกับการชี้วัดคุณภาพชีวิตของแรงงานนอกระบบในการศึกษาครั้งนี้ ได้แก่ 1) ด้านเศรษฐกิจ เช่น รายได้ครัวเรือน ความหนาแน่นของครัวเรือน และรายจ่ายของครัวเรือน 2) ด้านสังคม เช่น ร้อยละของการมีบ้านอาศัยเป็นของตนเอง และการประเมินสถานะทางสุขภาพของประชาชน 3) ด้านสภาพแวดล้อมของพื้นที่ที่อาศัย เช่น คุณภาพน้ำและอากาศ มลภาวะทางเสียง การขนส่งสาธารณะ และระดับอาชญากรรมในพื้นที่</w:t>
      </w:r>
    </w:p>
    <w:p w:rsidR="00C21EF1" w:rsidRDefault="00C21EF1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u w:val="single"/>
          <w:lang w:val="en-GB"/>
        </w:rPr>
      </w:pPr>
    </w:p>
    <w:p w:rsidR="00236270" w:rsidRPr="009A3570" w:rsidRDefault="00236270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  <w:lang w:val="en-GB"/>
        </w:rPr>
        <w:t>ประเทศอังกฤษ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แบ่งคุณภาพชีวิตออกเป็น 3 ด้าน ได้แก่ ด้านเศรษฐกิจ ด้านสังคม และด้านสิ่งแวดล้อม ซึ่งตัวชี้วัดที่มีความเกี่ยวข้องกับการชี้วัดคุณภาพชีวิตของแรงงานนอกระบบในการศึกษาครั้งนี้ ได้แก่ 1) ด้านเศรษฐกิจ ได้แก่ รายได้เฉลี่ยต่อหัวของผู้มีงานทำ 2) ด้านสังคม ได้แก่ ราคาบ้านต่อรายได้ และ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  <w:t>3) ด้านสิ่งแวดล้อม ได้แก่ การใช้พลังงานในครัวเรือน การผลิตของเสียในครัวเรือน การใช้น้ำของครัวเรือน และการเดินทางที่ใช้ไปสถานที่ทำงาน</w:t>
      </w:r>
    </w:p>
    <w:p w:rsidR="00C21EF1" w:rsidRDefault="00C21EF1" w:rsidP="009A3570">
      <w:pPr>
        <w:tabs>
          <w:tab w:val="center" w:pos="4873"/>
        </w:tabs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u w:val="single"/>
          <w:lang w:val="en-GB"/>
        </w:rPr>
      </w:pPr>
    </w:p>
    <w:p w:rsidR="00236270" w:rsidRDefault="00236270" w:rsidP="009A3570">
      <w:pPr>
        <w:tabs>
          <w:tab w:val="center" w:pos="4873"/>
        </w:tabs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b/>
          <w:bCs/>
          <w:sz w:val="32"/>
          <w:szCs w:val="32"/>
          <w:u w:val="single"/>
          <w:cs/>
          <w:lang w:val="en-GB"/>
        </w:rPr>
        <w:t>ประเทศแคนาดา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แบ่งคุณภาพชีวิตออกเป็น 9 ด้าน ได้แก่ ด้านการมีส่วนร่วมและสิทธิทางการเมือง ด้านสุขภาพ ด้านการศึกษา ด้านสิ่งแวดล้อม ด้านแผนงานและเงื่อนไขทางสังคม ด้านชุมชน ด้านความอยู่ดีของบุคคล ด้านเศรษฐกิจและการจ้างงาน และด้านรัฐบาล ซึ่งตัวชี้วัดที่มีความเกี่ยวข้องกับการชี้วัดคุณภาพชีวิตของแรงงานนอกระบบในการศึกษาครั้งนี้ ได้แก่ 1) ด้านเศรษฐกิจ ได้แก่ ระดับหนี้สินของครัวเรือน ความรู้สึกมั่นคงทางการเงิน 2) ด้านสังคม ได้แก่ ความพึงพอใจต่อระบบสุขภาพ 3) ด้านสภาพแวดล้อมของพื้นที่ที่อาศัย ได้แก่ คุณภาพอากาศ คุณภาพน้ำ อัตราความปลอดภัยในชุมชน และอัตราการเกิดอาชญากรรม</w:t>
      </w:r>
    </w:p>
    <w:p w:rsidR="00C21EF1" w:rsidRPr="009A3570" w:rsidRDefault="00C21EF1" w:rsidP="009A3570">
      <w:pPr>
        <w:tabs>
          <w:tab w:val="center" w:pos="4873"/>
        </w:tabs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cs/>
          <w:lang w:val="en-GB"/>
        </w:rPr>
      </w:pPr>
    </w:p>
    <w:p w:rsidR="000A0F97" w:rsidRPr="00BD5506" w:rsidRDefault="000A0F97" w:rsidP="004B45A7">
      <w:pPr>
        <w:pStyle w:val="ListParagraph"/>
        <w:numPr>
          <w:ilvl w:val="0"/>
          <w:numId w:val="21"/>
        </w:numPr>
        <w:pBdr>
          <w:bottom w:val="single" w:sz="4" w:space="1" w:color="auto"/>
        </w:pBdr>
        <w:shd w:val="clear" w:color="auto" w:fill="95B3D7" w:themeFill="accent1" w:themeFillTint="99"/>
        <w:spacing w:after="0" w:line="240" w:lineRule="auto"/>
        <w:ind w:left="360"/>
        <w:jc w:val="thaiDistribute"/>
        <w:rPr>
          <w:rFonts w:eastAsia="MS Mincho" w:cs="TH SarabunPSK"/>
          <w:sz w:val="32"/>
          <w:szCs w:val="32"/>
          <w:lang w:eastAsia="ja-JP"/>
        </w:rPr>
      </w:pPr>
      <w:r w:rsidRPr="00BD5506">
        <w:rPr>
          <w:rFonts w:eastAsia="MS Mincho" w:cs="TH SarabunPSK"/>
          <w:b/>
          <w:bCs/>
          <w:sz w:val="32"/>
          <w:szCs w:val="32"/>
          <w:cs/>
          <w:lang w:eastAsia="ja-JP"/>
        </w:rPr>
        <w:t>เกณฑ์ในการจัดทำตัวชี้วัดในการศึกษาครั้งนี้</w:t>
      </w:r>
    </w:p>
    <w:p w:rsidR="000A0F97" w:rsidRPr="009A3570" w:rsidRDefault="000A0F97" w:rsidP="009A3570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highlight w:val="yellow"/>
          <w:lang w:val="en-GB"/>
        </w:rPr>
      </w:pPr>
    </w:p>
    <w:p w:rsidR="000A0F97" w:rsidRDefault="0067531F" w:rsidP="009A357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ผล</w:t>
      </w:r>
      <w:r w:rsidR="000A0F97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จากการศึกษารวบรวมข้อมูล งานวิจัยที่เกี่ยวข้องกับ</w:t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การพัฒนาตัวชี้วัดในหัวข้อที่ผ่านมาในบทนี้ซึ่งจะนำไปใช้ในการจัดทำตัวชี้วัดคุณภาพชีวิตของแรงงานนอกระบบ</w:t>
      </w: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A3570">
        <w:rPr>
          <w:rFonts w:ascii="TH SarabunPSK" w:hAnsi="TH SarabunPSK" w:cs="TH SarabunPSK"/>
          <w:sz w:val="32"/>
          <w:szCs w:val="32"/>
          <w:cs/>
        </w:rPr>
        <w:t>ที่ปรึกษาฯ ได้พิจารณาเกณฑ์ในการจัดทำต</w:t>
      </w:r>
      <w:r w:rsidR="000032CC" w:rsidRPr="009A3570">
        <w:rPr>
          <w:rFonts w:ascii="TH SarabunPSK" w:hAnsi="TH SarabunPSK" w:cs="TH SarabunPSK"/>
          <w:sz w:val="32"/>
          <w:szCs w:val="32"/>
          <w:cs/>
        </w:rPr>
        <w:t>ัวชี้วัดดังกล่าวซึ่งประกอบด้วย 4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 เกณฑ์ ดังต่อไปนี้</w:t>
      </w:r>
    </w:p>
    <w:p w:rsidR="00BD5506" w:rsidRDefault="00BD5506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cs="TH SarabunPSK"/>
          <w:sz w:val="32"/>
          <w:szCs w:val="32"/>
          <w:cs/>
        </w:rPr>
        <w:br w:type="page"/>
      </w:r>
    </w:p>
    <w:p w:rsidR="00B82ABF" w:rsidRPr="00BD5506" w:rsidRDefault="00B82ABF" w:rsidP="00BD5506">
      <w:pPr>
        <w:pStyle w:val="ListParagraph"/>
        <w:numPr>
          <w:ilvl w:val="0"/>
          <w:numId w:val="25"/>
        </w:numPr>
        <w:spacing w:after="0" w:line="240" w:lineRule="auto"/>
        <w:rPr>
          <w:rFonts w:cs="TH SarabunPSK"/>
          <w:b/>
          <w:bCs/>
          <w:sz w:val="32"/>
          <w:szCs w:val="32"/>
        </w:rPr>
      </w:pPr>
      <w:r w:rsidRPr="00BD5506">
        <w:rPr>
          <w:rFonts w:cs="TH SarabunPSK"/>
          <w:b/>
          <w:bCs/>
          <w:sz w:val="32"/>
          <w:szCs w:val="32"/>
          <w:cs/>
        </w:rPr>
        <w:lastRenderedPageBreak/>
        <w:t>ต้องสามารถตอบวัตถุประสงค์ในการศึกษาในครั้งนี้</w:t>
      </w:r>
    </w:p>
    <w:p w:rsidR="00521532" w:rsidRDefault="003B3CC5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t>เนื่องจากวัตถุประสงค์สำคัญในการศึกษาครั้งนี้เพื่อจัดทำตัวชี้วัดคุณภาพชีวิตของแรงงานนอกระบบ สำหรับวัดการดำรงชีวิตอย่างมีคุณภาพที่เชื่อมโยงกับเศรษฐกิจ สังคม และสภาพพื้นที่ของแต่ละจังหวัด ดังนั้น ตัวชี้วัดที่จัดทำขึ้นจะต้องสะท้อนลักษณะของคุณภาพชีวิตผ่านอย่างน้อย 3 ตัวแปร ได้แก่ ตัวแปรเชิงเศรษฐกิจ สังคม และสภาพพื้นที่ของแต่ละจังหวัด</w:t>
      </w:r>
      <w:r w:rsidR="00521532" w:rsidRPr="009A3570">
        <w:rPr>
          <w:rFonts w:ascii="TH SarabunPSK" w:hAnsi="TH SarabunPSK" w:cs="TH SarabunPSK"/>
          <w:sz w:val="32"/>
          <w:szCs w:val="32"/>
          <w:cs/>
        </w:rPr>
        <w:t xml:space="preserve"> นอกจากนี้ ตัวชี้วัดที่จัดทำขึ้นยังต้องเป็นไปตามคุณลักษณะของตัวชี้วัดที่ดี ได้แก่ </w:t>
      </w:r>
      <w:r w:rsidR="00521532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มีความเฉพาะเจาะจง นำไปวัดผลการปฏิบัติงานได้จริง ควบคุมให้เกิดผลได้โดยตรง มีความสมจริง และอยู่ภายใต้กรอบเวลาที่เหมาะสม</w:t>
      </w:r>
    </w:p>
    <w:p w:rsidR="00C21EF1" w:rsidRPr="009A3570" w:rsidRDefault="00C21EF1" w:rsidP="009A3570">
      <w:pPr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:rsidR="00711B1D" w:rsidRPr="009A3570" w:rsidRDefault="00711B1D" w:rsidP="00BD5506">
      <w:pPr>
        <w:pStyle w:val="ListParagraph"/>
        <w:numPr>
          <w:ilvl w:val="0"/>
          <w:numId w:val="25"/>
        </w:numPr>
        <w:spacing w:after="0" w:line="240" w:lineRule="auto"/>
        <w:rPr>
          <w:rFonts w:cs="TH SarabunPSK"/>
          <w:b/>
          <w:bCs/>
          <w:sz w:val="32"/>
          <w:szCs w:val="32"/>
          <w:cs/>
        </w:rPr>
      </w:pPr>
      <w:r w:rsidRPr="009A3570">
        <w:rPr>
          <w:rFonts w:cs="TH SarabunPSK"/>
          <w:b/>
          <w:bCs/>
          <w:sz w:val="32"/>
          <w:szCs w:val="32"/>
          <w:cs/>
        </w:rPr>
        <w:t>ต้องสอดคล้องกับแนวทางการจัดทำตัวชี้วัดในระดับสากล</w:t>
      </w:r>
      <w:r w:rsidR="00D80EC4" w:rsidRPr="009A3570">
        <w:rPr>
          <w:rFonts w:cs="TH SarabunPSK"/>
          <w:b/>
          <w:bCs/>
          <w:sz w:val="32"/>
          <w:szCs w:val="32"/>
          <w:cs/>
        </w:rPr>
        <w:t>และสามารถเทียบเคียงกับตัวชี้วัดในระดับประเทศได้</w:t>
      </w:r>
    </w:p>
    <w:p w:rsidR="0067531F" w:rsidRPr="009A3570" w:rsidRDefault="009A44BC" w:rsidP="00BD5506">
      <w:pPr>
        <w:spacing w:after="0" w:line="240" w:lineRule="auto"/>
        <w:ind w:firstLine="720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9A3570">
        <w:rPr>
          <w:rFonts w:ascii="TH SarabunPSK" w:hAnsi="TH SarabunPSK" w:cs="TH SarabunPSK"/>
          <w:spacing w:val="-2"/>
          <w:sz w:val="32"/>
          <w:szCs w:val="32"/>
          <w:cs/>
        </w:rPr>
        <w:t>ที่ปรึกษาฯ ได้รวบรวมข้อมูลตัวชี้วัดด้านคุณภาพชีวิตที่เป็นที่ยอมรับในวงกว้างในระดับประเทศจาก</w:t>
      </w:r>
      <w:r w:rsidR="00BD5506">
        <w:rPr>
          <w:rFonts w:ascii="TH SarabunPSK" w:hAnsi="TH SarabunPSK" w:cs="TH SarabunPSK"/>
          <w:spacing w:val="-2"/>
          <w:sz w:val="32"/>
          <w:szCs w:val="32"/>
          <w:cs/>
        </w:rPr>
        <w:br/>
      </w:r>
      <w:r w:rsidRPr="009A3570">
        <w:rPr>
          <w:rFonts w:ascii="TH SarabunPSK" w:hAnsi="TH SarabunPSK" w:cs="TH SarabunPSK"/>
          <w:spacing w:val="-2"/>
          <w:sz w:val="32"/>
          <w:szCs w:val="32"/>
          <w:cs/>
        </w:rPr>
        <w:t>2 หน่วยงานสำคัญเพื่อใช้เป็นเครื่องเทียบเคียงกับการจัดทำตัวชี้วัดในงานการศึกษาในครั้งนี้ให้มีความสอดคล้อง</w:t>
      </w:r>
      <w:r w:rsidRPr="00BD5506">
        <w:rPr>
          <w:rFonts w:ascii="TH SarabunPSK" w:hAnsi="TH SarabunPSK" w:cs="TH SarabunPSK"/>
          <w:spacing w:val="-6"/>
          <w:sz w:val="32"/>
          <w:szCs w:val="32"/>
          <w:cs/>
        </w:rPr>
        <w:t>สามารถเทียบเคียงผลการศึกษาได้ นอกจากนี้ ที่ปรึกษาฯ ยังได้รวบรวมข้อมู</w:t>
      </w:r>
      <w:r w:rsidR="00BD5506" w:rsidRPr="00BD5506">
        <w:rPr>
          <w:rFonts w:ascii="TH SarabunPSK" w:hAnsi="TH SarabunPSK" w:cs="TH SarabunPSK"/>
          <w:spacing w:val="-6"/>
          <w:sz w:val="32"/>
          <w:szCs w:val="32"/>
          <w:cs/>
        </w:rPr>
        <w:t>ลตัวชี้วัด้านคุณภาพในประเทศต่าง</w:t>
      </w:r>
      <w:r w:rsidRPr="00BD5506">
        <w:rPr>
          <w:rFonts w:ascii="TH SarabunPSK" w:hAnsi="TH SarabunPSK" w:cs="TH SarabunPSK"/>
          <w:spacing w:val="-6"/>
          <w:sz w:val="32"/>
          <w:szCs w:val="32"/>
          <w:cs/>
        </w:rPr>
        <w:t>ๆ</w:t>
      </w:r>
      <w:r w:rsidR="00BD5506">
        <w:rPr>
          <w:rFonts w:ascii="TH SarabunPSK" w:hAnsi="TH SarabunPSK" w:cs="TH SarabunPSK"/>
          <w:spacing w:val="-2"/>
          <w:sz w:val="32"/>
          <w:szCs w:val="32"/>
          <w:cs/>
        </w:rPr>
        <w:br/>
      </w:r>
      <w:r w:rsidRPr="00BD5506">
        <w:rPr>
          <w:rFonts w:ascii="TH SarabunPSK" w:hAnsi="TH SarabunPSK" w:cs="TH SarabunPSK"/>
          <w:spacing w:val="-6"/>
          <w:sz w:val="32"/>
          <w:szCs w:val="32"/>
          <w:cs/>
        </w:rPr>
        <w:t>จำนวน 4 ประเทศ เพื่อให้สามารถจัดทำตัวชี้วัดที่มีความครอบคลุมหลากหลายสามารถใช้อ้างอิงได้ในระดับสากล</w:t>
      </w:r>
      <w:r w:rsidRPr="009A3570">
        <w:rPr>
          <w:rFonts w:ascii="TH SarabunPSK" w:hAnsi="TH SarabunPSK" w:cs="TH SarabunPSK"/>
          <w:spacing w:val="-2"/>
          <w:sz w:val="32"/>
          <w:szCs w:val="32"/>
          <w:cs/>
        </w:rPr>
        <w:t xml:space="preserve"> พิจารณาตารางที่ 2-1 จะเห็นว่าตัวชี้วัดคุณภาพชีวิตที่มีความสอดคล้องกันระหว่างงานการศึกษาในประเทศ</w:t>
      </w:r>
      <w:r w:rsidR="00BD5506">
        <w:rPr>
          <w:rFonts w:ascii="TH SarabunPSK" w:hAnsi="TH SarabunPSK" w:cs="TH SarabunPSK"/>
          <w:spacing w:val="-2"/>
          <w:sz w:val="32"/>
          <w:szCs w:val="32"/>
          <w:cs/>
        </w:rPr>
        <w:br/>
      </w:r>
      <w:r w:rsidRPr="009A3570">
        <w:rPr>
          <w:rFonts w:ascii="TH SarabunPSK" w:hAnsi="TH SarabunPSK" w:cs="TH SarabunPSK"/>
          <w:spacing w:val="-2"/>
          <w:sz w:val="32"/>
          <w:szCs w:val="32"/>
          <w:cs/>
        </w:rPr>
        <w:t xml:space="preserve">กับต่างประเทศ โดยจำแนกออกเป็น 3 กลุ่มตัวชี้วัดตามเกณฑ์ในข้อ 1) มีดังนี้ (1) ตัวชี้วัดด้านเศรษฐกิจ ได้แก่ รายได้ต่อครัวเรือน ระดับหนี้สินของครัวเรือน (2) ตัวชี้วัดด้านสังคม ได้แก่ การมีบ้านอาศัยเป็นของตนเอง และ (3) ตัวชี้วัดด้านสภาพแวดล้อมของพื้นที่ที่อาศัย ได้แก่ </w:t>
      </w:r>
      <w:r w:rsidRPr="009A3570">
        <w:rPr>
          <w:rFonts w:ascii="TH SarabunPSK" w:eastAsia="Times New Roman" w:hAnsi="TH SarabunPSK" w:cs="TH SarabunPSK"/>
          <w:color w:val="000000"/>
          <w:spacing w:val="-2"/>
          <w:sz w:val="32"/>
          <w:szCs w:val="32"/>
          <w:cs/>
        </w:rPr>
        <w:t>ครัวเรือนมีน้ำประปาใช้อย่างเพียงพอ ดัชนีคุณภาพน้ำ</w:t>
      </w:r>
      <w:r w:rsidRPr="009A3570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Pr="009A3570">
        <w:rPr>
          <w:rFonts w:ascii="TH SarabunPSK" w:eastAsia="Times New Roman" w:hAnsi="TH SarabunPSK" w:cs="TH SarabunPSK"/>
          <w:color w:val="000000"/>
          <w:spacing w:val="-2"/>
          <w:sz w:val="32"/>
          <w:szCs w:val="32"/>
          <w:cs/>
        </w:rPr>
        <w:t>และอาชญากรรมในพื้นที่</w:t>
      </w:r>
      <w:r w:rsidRPr="009A3570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="00637026" w:rsidRPr="009A3570">
        <w:rPr>
          <w:rFonts w:ascii="TH SarabunPSK" w:hAnsi="TH SarabunPSK" w:cs="TH SarabunPSK"/>
          <w:spacing w:val="-2"/>
          <w:sz w:val="32"/>
          <w:szCs w:val="32"/>
          <w:cs/>
        </w:rPr>
        <w:t xml:space="preserve">รวมทั้งสิ้น 6 ตัวชี้วัด </w:t>
      </w:r>
      <w:r w:rsidRPr="009A3570">
        <w:rPr>
          <w:rFonts w:ascii="TH SarabunPSK" w:hAnsi="TH SarabunPSK" w:cs="TH SarabunPSK"/>
          <w:spacing w:val="-2"/>
          <w:sz w:val="32"/>
          <w:szCs w:val="32"/>
          <w:cs/>
        </w:rPr>
        <w:t xml:space="preserve">ดังนั้น </w:t>
      </w:r>
      <w:r w:rsidR="002C7329" w:rsidRPr="009A3570">
        <w:rPr>
          <w:rFonts w:ascii="TH SarabunPSK" w:hAnsi="TH SarabunPSK" w:cs="TH SarabunPSK"/>
          <w:spacing w:val="-2"/>
          <w:sz w:val="32"/>
          <w:szCs w:val="32"/>
          <w:cs/>
        </w:rPr>
        <w:t>ที่ปรึกษาฯ จะนำตัวชี้วัดด้านคุณภาพชีวิตที่มีความสอดคล้องกันดังกล่าวไปใช้ในการจัดทำตัวชี้วัดคุณภาพชีวิตของแรงงานนอกระบบในครั้งนี้</w:t>
      </w:r>
    </w:p>
    <w:p w:rsidR="002C7329" w:rsidRPr="009A3570" w:rsidRDefault="002C7329" w:rsidP="009A357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highlight w:val="yellow"/>
        </w:rPr>
      </w:pPr>
    </w:p>
    <w:p w:rsidR="002C7329" w:rsidRPr="009A3570" w:rsidRDefault="002C7329" w:rsidP="009A3570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t>ตารางที่ 2-1 ตัวชี้วัดคุณภาพชีวิตที่มีความสอดคล้องกันระหว่างงานการศึกษาในประเทศกับต่างประเทศ</w:t>
      </w:r>
    </w:p>
    <w:tbl>
      <w:tblPr>
        <w:tblW w:w="9371" w:type="dxa"/>
        <w:jc w:val="center"/>
        <w:tblLook w:val="04A0" w:firstRow="1" w:lastRow="0" w:firstColumn="1" w:lastColumn="0" w:noHBand="0" w:noVBand="1"/>
      </w:tblPr>
      <w:tblGrid>
        <w:gridCol w:w="798"/>
        <w:gridCol w:w="2610"/>
        <w:gridCol w:w="3034"/>
        <w:gridCol w:w="2929"/>
      </w:tblGrid>
      <w:tr w:rsidR="00D96675" w:rsidRPr="00BD5506" w:rsidTr="00BD5506">
        <w:trPr>
          <w:trHeight w:val="58"/>
          <w:tblHeader/>
          <w:jc w:val="center"/>
        </w:trPr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ตัวชี้วัด</w:t>
            </w:r>
          </w:p>
        </w:tc>
        <w:tc>
          <w:tcPr>
            <w:tcW w:w="26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ด้านเศรษฐกิจ</w:t>
            </w:r>
          </w:p>
        </w:tc>
        <w:tc>
          <w:tcPr>
            <w:tcW w:w="30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ด้านสังคม</w:t>
            </w:r>
          </w:p>
        </w:tc>
        <w:tc>
          <w:tcPr>
            <w:tcW w:w="29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2A1C7" w:themeFill="accent4" w:themeFillTint="99"/>
            <w:noWrap/>
            <w:vAlign w:val="center"/>
            <w:hideMark/>
          </w:tcPr>
          <w:p w:rsidR="00D96675" w:rsidRPr="00BD5506" w:rsidRDefault="00D96675" w:rsidP="00BD5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ด้านสภาพแวดล้อมของพื้นที่ที่อาศัย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ตัวชี้วัด</w:t>
            </w:r>
          </w:p>
          <w:p w:rsid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ในระดับ</w:t>
            </w:r>
          </w:p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สากล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รายได้ต่อหัว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ขนาดของครัวเรือน</w:t>
            </w: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ดัชนีคุณภาพน้ำและอากาศ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รายได้ต่อครัวเรือน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ร้อยละของการมีบ้านอาศัยเป็นของตนเอง</w:t>
            </w: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มลภาวะทางเสียง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ความหนาแน่นของครัวเรือน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การประเมินสถานะทางสุขภาพของประชาชน</w:t>
            </w: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อาชญากรรมในพื้นที่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รายจ่ายของครัวเรือน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ความพึงพอใจต่อระบบสุขภาพ</w:t>
            </w: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ครัวเรือนมีน้ำประปาและไฟฟ้าใช้อย่างเพียงพอ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ราคาบ้านต่อรายได้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การขนส่งสาธารณะ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ระดับหนี้สินของครัวเรือน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การใช้พลังงานในครัวเรือน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ความรู้สึกมั่นคงทางการเงิน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การผลิตของเสียในครัวเรือน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การเดินทางที่ใช้ไปสถานที่ทำงาน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อัตราความปลอดภัยในชุมชน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ตัวชี้วัด</w:t>
            </w:r>
          </w:p>
          <w:p w:rsid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ในระดับ</w:t>
            </w:r>
          </w:p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ประเทศ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รายได้เฉลี่ยต่อครัวเรือน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จำนวนคนพิการ</w:t>
            </w: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ประชากรที่เข้าถึงอินเทอร์เน็ต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ครัวเรือนที่มีหนี้สิน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จำนวนผู้มีโรคประจำตัว</w:t>
            </w: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ความต้องการในการใช้ไฟฟ้า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สัดส่วนแรงงานที่มีบริการสวัสดิการและอยู่ในกองทุนประกันสังคม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สัดส่วนครัวเรือนที่มีบ้านและที่อยู่เป็นของตนเอง</w:t>
            </w: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ความสะดวกในการเดินทาง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สัดส่วนผู้ว่างงาน</w:t>
            </w: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สัดส่วนครัวเรือนที่มีน้ำประปาใช้</w:t>
            </w: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สัดส่วนของคดีอาชญากรรมต่อประชากร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สัดส่วนคดียาเสพติดต่อประชากร</w:t>
            </w:r>
          </w:p>
        </w:tc>
      </w:tr>
      <w:tr w:rsidR="00D96675" w:rsidRPr="00BD5506" w:rsidTr="00BD5506">
        <w:trPr>
          <w:trHeight w:val="58"/>
          <w:jc w:val="center"/>
        </w:trPr>
        <w:tc>
          <w:tcPr>
            <w:tcW w:w="79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3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2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  <w:noWrap/>
            <w:vAlign w:val="center"/>
            <w:hideMark/>
          </w:tcPr>
          <w:p w:rsidR="00D96675" w:rsidRPr="00BD5506" w:rsidRDefault="00D96675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BD5506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ดัชนีคุณภาพน้ำ</w:t>
            </w:r>
          </w:p>
        </w:tc>
      </w:tr>
    </w:tbl>
    <w:p w:rsidR="004F633E" w:rsidRPr="004F633E" w:rsidRDefault="004F633E" w:rsidP="004F633E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  <w:highlight w:val="yellow"/>
          <w:cs/>
        </w:rPr>
      </w:pPr>
      <w:r w:rsidRPr="004F633E">
        <w:rPr>
          <w:rFonts w:ascii="TH SarabunPSK" w:eastAsiaTheme="minorEastAsia" w:hAnsi="TH SarabunPSK" w:cs="TH SarabunPSK"/>
          <w:b/>
          <w:bCs/>
          <w:sz w:val="28"/>
          <w:cs/>
        </w:rPr>
        <w:t>ที่มา :</w:t>
      </w:r>
      <w:r w:rsidRPr="004F633E">
        <w:rPr>
          <w:rFonts w:ascii="TH SarabunPSK" w:eastAsiaTheme="minorEastAsia" w:hAnsi="TH SarabunPSK" w:cs="TH SarabunPSK" w:hint="cs"/>
          <w:b/>
          <w:bCs/>
          <w:sz w:val="28"/>
          <w:cs/>
        </w:rPr>
        <w:t xml:space="preserve"> </w:t>
      </w:r>
      <w:r w:rsidRPr="004F633E">
        <w:rPr>
          <w:rFonts w:ascii="TH SarabunPSK" w:eastAsiaTheme="minorEastAsia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:rsidR="00D96675" w:rsidRPr="00C21EF1" w:rsidRDefault="002C7329" w:rsidP="009A3570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BD5506">
        <w:rPr>
          <w:rFonts w:ascii="TH SarabunPSK" w:hAnsi="TH SarabunPSK" w:cs="TH SarabunPSK"/>
          <w:b/>
          <w:bCs/>
          <w:sz w:val="28"/>
          <w:cs/>
        </w:rPr>
        <w:t>หมายเหตุ:</w:t>
      </w:r>
      <w:r w:rsidRPr="00C21EF1">
        <w:rPr>
          <w:rFonts w:ascii="TH SarabunPSK" w:hAnsi="TH SarabunPSK" w:cs="TH SarabunPSK"/>
          <w:sz w:val="28"/>
          <w:cs/>
        </w:rPr>
        <w:t xml:space="preserve"> บริเวณแรงเงาสี</w:t>
      </w:r>
      <w:r w:rsidR="00F158B8" w:rsidRPr="00C21EF1">
        <w:rPr>
          <w:rFonts w:ascii="TH SarabunPSK" w:hAnsi="TH SarabunPSK" w:cs="TH SarabunPSK"/>
          <w:sz w:val="28"/>
          <w:cs/>
        </w:rPr>
        <w:t>ฟ้า</w:t>
      </w:r>
      <w:r w:rsidRPr="00C21EF1">
        <w:rPr>
          <w:rFonts w:ascii="TH SarabunPSK" w:hAnsi="TH SarabunPSK" w:cs="TH SarabunPSK"/>
          <w:sz w:val="28"/>
          <w:cs/>
        </w:rPr>
        <w:t xml:space="preserve"> หมายถึง ตัวชี้วัดคุณภาพชีวิตที่มีความสอดคล้องกันระหว่างงานการศึกษาในประเทศกับต่างประเทศ</w:t>
      </w:r>
    </w:p>
    <w:p w:rsidR="00BD5506" w:rsidRDefault="00BD5506">
      <w:pPr>
        <w:rPr>
          <w:rFonts w:ascii="TH SarabunPSK" w:hAnsi="TH SarabunPSK" w:cs="TH SarabunPSK"/>
          <w:i/>
          <w:iCs/>
          <w:sz w:val="32"/>
          <w:szCs w:val="32"/>
          <w:cs/>
        </w:rPr>
      </w:pPr>
      <w:r>
        <w:rPr>
          <w:rFonts w:cs="TH SarabunPSK"/>
          <w:i/>
          <w:iCs/>
          <w:sz w:val="32"/>
          <w:szCs w:val="32"/>
          <w:cs/>
        </w:rPr>
        <w:br w:type="page"/>
      </w:r>
    </w:p>
    <w:p w:rsidR="00B82ABF" w:rsidRPr="009A3570" w:rsidRDefault="00B82ABF" w:rsidP="00BD5506">
      <w:pPr>
        <w:pStyle w:val="ListParagraph"/>
        <w:numPr>
          <w:ilvl w:val="0"/>
          <w:numId w:val="25"/>
        </w:numPr>
        <w:spacing w:after="0" w:line="240" w:lineRule="auto"/>
        <w:rPr>
          <w:rFonts w:cs="TH SarabunPSK"/>
          <w:b/>
          <w:bCs/>
          <w:sz w:val="32"/>
          <w:szCs w:val="32"/>
        </w:rPr>
      </w:pPr>
      <w:r w:rsidRPr="009A3570">
        <w:rPr>
          <w:rFonts w:cs="TH SarabunPSK"/>
          <w:b/>
          <w:bCs/>
          <w:sz w:val="32"/>
          <w:szCs w:val="32"/>
          <w:cs/>
        </w:rPr>
        <w:lastRenderedPageBreak/>
        <w:t>ต้องสามารถรวบรวมข้อมูลได้ผ่านเครื่องมือแบบสอบถาม</w:t>
      </w:r>
    </w:p>
    <w:p w:rsidR="0067531F" w:rsidRPr="009A3570" w:rsidRDefault="00637026" w:rsidP="00BD5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t>การจัดทำตัวชี้วัดในครั้งนี้หากพิจารณาตามเกณฑ์ข้อ 1) และ 2) อย่างน้อยควรมีตัวชี้วัดที่สะท้อนคุณภาพชีวิตของแรงงานนอกระบบ 3 ด้าน จำนวนรวม 6 ตัวชี้วัด ทั้งนี้ รูปแบบการวิจัยในครั้งนี้เป็นการวิจัย</w:t>
      </w:r>
      <w:r w:rsidRPr="00BD5506">
        <w:rPr>
          <w:rFonts w:ascii="TH SarabunPSK" w:hAnsi="TH SarabunPSK" w:cs="TH SarabunPSK"/>
          <w:spacing w:val="-6"/>
          <w:sz w:val="32"/>
          <w:szCs w:val="32"/>
          <w:cs/>
        </w:rPr>
        <w:t xml:space="preserve">เชิงสำรวจ โดยใช้เครื่องมือแบบสอบถามในการรวบรวมข้อมูลเพื่อนำมาใช้ในการอ้างอิงเชิงสถิติอย่างมีนัยสำคัญ </w:t>
      </w:r>
      <w:r w:rsidRPr="009A3570">
        <w:rPr>
          <w:rFonts w:ascii="TH SarabunPSK" w:hAnsi="TH SarabunPSK" w:cs="TH SarabunPSK"/>
          <w:sz w:val="32"/>
          <w:szCs w:val="32"/>
          <w:cs/>
        </w:rPr>
        <w:t>ดังนั้น เอให้เกิดประโยชน์สูงสุดกับงานการศึกษา ที่ปรึกษาฯ จึงพิจารณาเพิ่มเติมตัวชี้วัด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โดยคัดเลือกตัวชี้วัด</w:t>
      </w:r>
      <w:r w:rsidR="00BD5506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ที่เป็นประเด็นสำคัญ</w:t>
      </w:r>
      <w:r w:rsidR="00426F45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และส่งผล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ต่อความสำเร็จ</w:t>
      </w:r>
      <w:r w:rsidR="00426F45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ของการศึกษาในครั้งนี้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(</w:t>
      </w:r>
      <w:r w:rsidR="00F158B8" w:rsidRPr="009A3570">
        <w:rPr>
          <w:rFonts w:ascii="TH SarabunPSK" w:eastAsia="Calibri" w:hAnsi="TH SarabunPSK" w:cs="TH SarabunPSK"/>
          <w:sz w:val="32"/>
          <w:szCs w:val="32"/>
          <w:lang w:val="en-GB"/>
        </w:rPr>
        <w:t>Critical Success Factor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: </w:t>
      </w:r>
      <w:r w:rsidR="00F158B8" w:rsidRPr="009A3570">
        <w:rPr>
          <w:rFonts w:ascii="TH SarabunPSK" w:eastAsia="Calibri" w:hAnsi="TH SarabunPSK" w:cs="TH SarabunPSK"/>
          <w:sz w:val="32"/>
          <w:szCs w:val="32"/>
          <w:lang w:val="en-GB"/>
        </w:rPr>
        <w:t>CSF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) </w:t>
      </w:r>
      <w:r w:rsidR="00426F45" w:rsidRPr="009A3570">
        <w:rPr>
          <w:rFonts w:ascii="TH SarabunPSK" w:hAnsi="TH SarabunPSK" w:cs="TH SarabunPSK"/>
          <w:sz w:val="32"/>
          <w:szCs w:val="32"/>
          <w:cs/>
        </w:rPr>
        <w:t>นอกจากนี้ ยังเป็นตัวชี้วัดที่</w:t>
      </w:r>
      <w:r w:rsidRPr="009A3570">
        <w:rPr>
          <w:rFonts w:ascii="TH SarabunPSK" w:hAnsi="TH SarabunPSK" w:cs="TH SarabunPSK"/>
          <w:sz w:val="32"/>
          <w:szCs w:val="32"/>
          <w:cs/>
        </w:rPr>
        <w:t>สอดคล้องกับหลักเกณฑ์ในข้อ 1) และ 2) เพิ่มเติม จำนวน 8 ตัวชี้วัด รวมเป็น 14 ตัวชี้วัด ดังนี้</w:t>
      </w:r>
    </w:p>
    <w:p w:rsidR="00637026" w:rsidRPr="009A3570" w:rsidRDefault="00637026" w:rsidP="00BD5506">
      <w:pPr>
        <w:pStyle w:val="ListParagraph"/>
        <w:numPr>
          <w:ilvl w:val="0"/>
          <w:numId w:val="4"/>
        </w:numPr>
        <w:spacing w:after="0" w:line="240" w:lineRule="auto"/>
        <w:ind w:left="990" w:hanging="270"/>
        <w:jc w:val="thaiDistribute"/>
        <w:rPr>
          <w:rFonts w:eastAsia="Calibri" w:cs="TH SarabunPSK"/>
          <w:sz w:val="32"/>
          <w:szCs w:val="32"/>
        </w:rPr>
      </w:pPr>
      <w:r w:rsidRPr="00BD5506">
        <w:rPr>
          <w:rFonts w:eastAsia="Calibri" w:cs="TH SarabunPSK"/>
          <w:spacing w:val="-6"/>
          <w:sz w:val="32"/>
          <w:szCs w:val="32"/>
          <w:cs/>
        </w:rPr>
        <w:t>ตัวชี้วัด</w:t>
      </w:r>
      <w:r w:rsidR="000032CC" w:rsidRPr="00BD5506">
        <w:rPr>
          <w:rFonts w:eastAsia="Calibri" w:cs="TH SarabunPSK"/>
          <w:spacing w:val="-6"/>
          <w:sz w:val="32"/>
          <w:szCs w:val="32"/>
          <w:cs/>
        </w:rPr>
        <w:t>ด้านเศรษฐกิจ</w:t>
      </w:r>
      <w:r w:rsidRPr="00BD5506">
        <w:rPr>
          <w:rFonts w:eastAsia="Calibri" w:cs="TH SarabunPSK"/>
          <w:spacing w:val="-6"/>
          <w:sz w:val="32"/>
          <w:szCs w:val="32"/>
          <w:cs/>
        </w:rPr>
        <w:t xml:space="preserve"> ประกอบด้วย </w:t>
      </w:r>
      <w:r w:rsidR="000032CC" w:rsidRPr="00BD5506">
        <w:rPr>
          <w:rFonts w:eastAsia="Calibri" w:cs="TH SarabunPSK"/>
          <w:spacing w:val="-6"/>
          <w:sz w:val="32"/>
          <w:szCs w:val="32"/>
          <w:cs/>
        </w:rPr>
        <w:t>(1) รายได้เฉลี่ย (2) ภาระการพึ่งพิง (3) ความเพียงพอของรายได้</w:t>
      </w:r>
      <w:r w:rsidR="000032CC" w:rsidRPr="009A3570">
        <w:rPr>
          <w:rFonts w:eastAsia="Calibri" w:cs="TH SarabunPSK"/>
          <w:sz w:val="32"/>
          <w:szCs w:val="32"/>
          <w:cs/>
        </w:rPr>
        <w:t xml:space="preserve"> และ (4) ภาระหนี้สิน</w:t>
      </w:r>
    </w:p>
    <w:p w:rsidR="00637026" w:rsidRPr="009A3570" w:rsidRDefault="00637026" w:rsidP="00BD5506">
      <w:pPr>
        <w:pStyle w:val="ListParagraph"/>
        <w:numPr>
          <w:ilvl w:val="0"/>
          <w:numId w:val="4"/>
        </w:numPr>
        <w:spacing w:after="0" w:line="240" w:lineRule="auto"/>
        <w:ind w:left="990" w:hanging="270"/>
        <w:jc w:val="thaiDistribute"/>
        <w:rPr>
          <w:rFonts w:eastAsia="Calibri" w:cs="TH SarabunPSK"/>
          <w:sz w:val="32"/>
          <w:szCs w:val="32"/>
        </w:rPr>
      </w:pPr>
      <w:r w:rsidRPr="00BD5506">
        <w:rPr>
          <w:rFonts w:eastAsia="Calibri" w:cs="TH SarabunPSK"/>
          <w:spacing w:val="-8"/>
          <w:sz w:val="32"/>
          <w:szCs w:val="32"/>
          <w:cs/>
        </w:rPr>
        <w:t>ตัวชี้วัด</w:t>
      </w:r>
      <w:r w:rsidR="000032CC" w:rsidRPr="00BD5506">
        <w:rPr>
          <w:rFonts w:eastAsia="Calibri" w:cs="TH SarabunPSK"/>
          <w:spacing w:val="-8"/>
          <w:sz w:val="32"/>
          <w:szCs w:val="32"/>
          <w:cs/>
        </w:rPr>
        <w:t>ด้านสังคม</w:t>
      </w:r>
      <w:r w:rsidRPr="00BD5506">
        <w:rPr>
          <w:rFonts w:eastAsia="Calibri" w:cs="TH SarabunPSK"/>
          <w:spacing w:val="-8"/>
          <w:sz w:val="32"/>
          <w:szCs w:val="32"/>
          <w:cs/>
        </w:rPr>
        <w:t xml:space="preserve"> ประกอบด้วย </w:t>
      </w:r>
      <w:r w:rsidR="000032CC" w:rsidRPr="00BD5506">
        <w:rPr>
          <w:rFonts w:eastAsia="Calibri" w:cs="TH SarabunPSK"/>
          <w:spacing w:val="-8"/>
          <w:sz w:val="32"/>
          <w:szCs w:val="32"/>
          <w:cs/>
        </w:rPr>
        <w:t xml:space="preserve">(1) </w:t>
      </w:r>
      <w:r w:rsidR="00C62EEF" w:rsidRPr="00BD5506">
        <w:rPr>
          <w:rFonts w:eastAsia="Calibri" w:cs="TH SarabunPSK"/>
          <w:spacing w:val="-8"/>
          <w:sz w:val="32"/>
          <w:szCs w:val="32"/>
          <w:cs/>
        </w:rPr>
        <w:t>ความมั่นคงด้านที่อยู่อาศัย</w:t>
      </w:r>
      <w:r w:rsidR="000032CC" w:rsidRPr="00BD5506">
        <w:rPr>
          <w:rFonts w:eastAsia="Calibri" w:cs="TH SarabunPSK"/>
          <w:spacing w:val="-8"/>
          <w:sz w:val="32"/>
          <w:szCs w:val="32"/>
          <w:cs/>
        </w:rPr>
        <w:t xml:space="preserve"> (2) จำนวนผู้พิการ (3) สภาพความพิการ</w:t>
      </w:r>
      <w:r w:rsidR="000032CC" w:rsidRPr="009A3570">
        <w:rPr>
          <w:rFonts w:eastAsia="Calibri" w:cs="TH SarabunPSK"/>
          <w:sz w:val="32"/>
          <w:szCs w:val="32"/>
          <w:cs/>
        </w:rPr>
        <w:t>กับความสามารถในการหารายได้ (4) จำนวนผู้มีปัญหาโรคประจำตัว (5) ปัญหาสุขภาพกับความสามารถในการหารายได้ (6) ระยะเวลาในการทำงานกับรายได้ และ (7) การบาดเจ็บจากการทำงานกับกลุ่มอาชีพ</w:t>
      </w:r>
    </w:p>
    <w:p w:rsidR="000032CC" w:rsidRPr="009A3570" w:rsidRDefault="00637026" w:rsidP="00BD5506">
      <w:pPr>
        <w:pStyle w:val="ListParagraph"/>
        <w:numPr>
          <w:ilvl w:val="0"/>
          <w:numId w:val="4"/>
        </w:numPr>
        <w:spacing w:after="0" w:line="240" w:lineRule="auto"/>
        <w:ind w:left="990" w:hanging="270"/>
        <w:jc w:val="thaiDistribute"/>
        <w:rPr>
          <w:rFonts w:eastAsia="Calibri" w:cs="TH SarabunPSK"/>
          <w:sz w:val="32"/>
          <w:szCs w:val="32"/>
          <w:cs/>
        </w:rPr>
      </w:pPr>
      <w:r w:rsidRPr="009A3570">
        <w:rPr>
          <w:rFonts w:eastAsia="Calibri" w:cs="TH SarabunPSK"/>
          <w:sz w:val="32"/>
          <w:szCs w:val="32"/>
          <w:cs/>
        </w:rPr>
        <w:t>ตัวชี้วัด</w:t>
      </w:r>
      <w:r w:rsidR="000032CC" w:rsidRPr="009A3570">
        <w:rPr>
          <w:rFonts w:eastAsia="Calibri" w:cs="TH SarabunPSK"/>
          <w:sz w:val="32"/>
          <w:szCs w:val="32"/>
          <w:cs/>
        </w:rPr>
        <w:t>ด้านสภาพแวดล้อมของพื้นที่ที่อาศัย</w:t>
      </w:r>
      <w:r w:rsidRPr="009A3570">
        <w:rPr>
          <w:rFonts w:eastAsia="Calibri" w:cs="TH SarabunPSK"/>
          <w:sz w:val="32"/>
          <w:szCs w:val="32"/>
          <w:cs/>
        </w:rPr>
        <w:t xml:space="preserve"> ประกอบด้วย </w:t>
      </w:r>
      <w:r w:rsidR="000032CC" w:rsidRPr="009A3570">
        <w:rPr>
          <w:rFonts w:eastAsia="Calibri" w:cs="TH SarabunPSK"/>
          <w:sz w:val="32"/>
          <w:szCs w:val="32"/>
          <w:cs/>
        </w:rPr>
        <w:t>(1) ความพึงพอใจในด้านสภาพแวดล้อมของพื้นที่ที่อาศัยอยู่ในปัจจุบัน และ (2) ความพร้อมและศักยภาพในการทำงาน</w:t>
      </w:r>
    </w:p>
    <w:p w:rsidR="00C21EF1" w:rsidRDefault="00C21EF1" w:rsidP="00BD5506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F158B8" w:rsidRPr="009A3570" w:rsidRDefault="00637026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hAnsi="TH SarabunPSK" w:cs="TH SarabunPSK"/>
          <w:sz w:val="32"/>
          <w:szCs w:val="32"/>
          <w:cs/>
        </w:rPr>
        <w:t>ทั้งนี้ ตัวชี้วัดทั้งหมดจะต้องสามารถกำหนดเป็นตัวแปร (</w:t>
      </w:r>
      <w:r w:rsidRPr="009A3570">
        <w:rPr>
          <w:rFonts w:ascii="TH SarabunPSK" w:hAnsi="TH SarabunPSK" w:cs="TH SarabunPSK"/>
          <w:sz w:val="32"/>
          <w:szCs w:val="32"/>
        </w:rPr>
        <w:t>Proxy</w:t>
      </w:r>
      <w:r w:rsidRPr="009A3570">
        <w:rPr>
          <w:rFonts w:ascii="TH SarabunPSK" w:hAnsi="TH SarabunPSK" w:cs="TH SarabunPSK"/>
          <w:sz w:val="32"/>
          <w:szCs w:val="32"/>
          <w:cs/>
        </w:rPr>
        <w:t>) ลงในแบบสอบถามเพื่อใช้ในการรวบรวมข้อมูลได้</w:t>
      </w:r>
      <w:r w:rsidR="00F158B8" w:rsidRPr="009A3570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โดยจะต้องกำหนดข้อคำถามในแบบสอบให้สามารถสะท้อนลักษณะสำคัญของตัวชี้วัดที่ดี ได้แก่ (</w:t>
      </w:r>
      <w:r w:rsidR="00F158B8" w:rsidRPr="009A3570">
        <w:rPr>
          <w:rFonts w:ascii="TH SarabunPSK" w:eastAsia="Calibri" w:hAnsi="TH SarabunPSK" w:cs="TH SarabunPSK"/>
          <w:sz w:val="32"/>
          <w:szCs w:val="32"/>
          <w:lang w:val="en-GB"/>
        </w:rPr>
        <w:t>1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) ตรงประเด็น หมายถึง สามารถบ่งบอกถึงสิ่งที่เราต้องการทราบได้อย่างชัดเจน และ 2) ผู้ตอบ</w:t>
      </w:r>
      <w:r w:rsidR="00F158B8" w:rsidRPr="00A549D8">
        <w:rPr>
          <w:rFonts w:ascii="TH SarabunPSK" w:eastAsia="Calibri" w:hAnsi="TH SarabunPSK" w:cs="TH SarabunPSK"/>
          <w:spacing w:val="-6"/>
          <w:sz w:val="32"/>
          <w:szCs w:val="32"/>
          <w:cs/>
          <w:lang w:val="en-GB"/>
        </w:rPr>
        <w:t>แบบสอบถามเป็นผู้ประเมินตนเองเพื่อความถูกต้อง ซึ่งจะทำให้ข้อมูลที่ได้รับเป็นที่ยอมรับกับทุกฝ่ายที่เกี่ยวข้อง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</w:t>
      </w:r>
      <w:r w:rsidR="00F158B8" w:rsidRPr="00A549D8">
        <w:rPr>
          <w:rFonts w:ascii="TH SarabunPSK" w:eastAsia="Calibri" w:hAnsi="TH SarabunPSK" w:cs="TH SarabunPSK"/>
          <w:spacing w:val="-10"/>
          <w:sz w:val="32"/>
          <w:szCs w:val="32"/>
          <w:cs/>
          <w:lang w:val="en-GB"/>
        </w:rPr>
        <w:t>ตัวอย่างเช่น ตัวแปรด้านความเพียงพอ ซึ่งไม่สามารถกำหนดนิยามได้อย่างชัดเจน</w:t>
      </w:r>
      <w:r w:rsidR="0019392F" w:rsidRPr="00A549D8">
        <w:rPr>
          <w:rFonts w:ascii="TH SarabunPSK" w:eastAsia="Calibri" w:hAnsi="TH SarabunPSK" w:cs="TH SarabunPSK"/>
          <w:spacing w:val="-10"/>
          <w:sz w:val="32"/>
          <w:szCs w:val="32"/>
          <w:cs/>
          <w:lang w:val="en-GB"/>
        </w:rPr>
        <w:t>ขึ้นอยู่กับมาตรวัดของแต่ละบุคคล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(</w:t>
      </w:r>
      <w:r w:rsidR="0019392F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สืบ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เนื่องจากข้อจำกัดด้านโครงสร้างของแบบสอบถาม ระยะเวลาในการจัดเก็บ และความน่าเชื่อถือของข้อมูลในภาพรวม</w:t>
      </w:r>
      <w:r w:rsidR="0019392F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 จึงไม่สามารถกำหนดให้เป็นการเก็บข้อมูลในเชิงปริมาณแล้วนำมาเปรียบเทียบความต่างโดยคณะผู้วิจัยได้</w:t>
      </w:r>
      <w:r w:rsidR="00F158B8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 xml:space="preserve">) จึงจำเป็นต้องให้ผู้ตอบแบบสอบถามเป็นผู้ประเมินตนเอง </w:t>
      </w:r>
    </w:p>
    <w:p w:rsidR="000032CC" w:rsidRPr="009A3570" w:rsidRDefault="000032CC" w:rsidP="009A3570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B82ABF" w:rsidRPr="009A3570" w:rsidRDefault="00B82ABF" w:rsidP="00BD5506">
      <w:pPr>
        <w:pStyle w:val="ListParagraph"/>
        <w:numPr>
          <w:ilvl w:val="0"/>
          <w:numId w:val="25"/>
        </w:numPr>
        <w:spacing w:after="0" w:line="240" w:lineRule="auto"/>
        <w:rPr>
          <w:rFonts w:cs="TH SarabunPSK"/>
          <w:b/>
          <w:bCs/>
          <w:sz w:val="32"/>
          <w:szCs w:val="32"/>
        </w:rPr>
      </w:pPr>
      <w:r w:rsidRPr="009A3570">
        <w:rPr>
          <w:rFonts w:cs="TH SarabunPSK"/>
          <w:b/>
          <w:bCs/>
          <w:sz w:val="32"/>
          <w:szCs w:val="32"/>
          <w:cs/>
        </w:rPr>
        <w:t>ต้องสะท้อนคุณลักษณะของตัวชี้วัดทางสังคมได้อย่างครบถ้วน</w:t>
      </w:r>
    </w:p>
    <w:p w:rsidR="0019392F" w:rsidRPr="009A3570" w:rsidRDefault="0019392F" w:rsidP="00A549D8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549D8">
        <w:rPr>
          <w:rFonts w:ascii="TH SarabunPSK" w:hAnsi="TH SarabunPSK" w:cs="TH SarabunPSK"/>
          <w:spacing w:val="-4"/>
          <w:sz w:val="32"/>
          <w:szCs w:val="32"/>
          <w:cs/>
        </w:rPr>
        <w:t>ข้อควรพิจารณาที่สำคัญอีกประการหนึ่งคือ ตัวชี้วัดที่จัดทำขึ้นต้องมีคุณลักษณะของตัวชี้วัดทางสังคมที่ดี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 กล่าวคือ </w:t>
      </w:r>
      <w:r w:rsidR="00AC4CE4" w:rsidRPr="009A3570">
        <w:rPr>
          <w:rFonts w:ascii="TH SarabunPSK" w:hAnsi="TH SarabunPSK" w:cs="TH SarabunPSK"/>
          <w:sz w:val="32"/>
          <w:szCs w:val="32"/>
          <w:cs/>
        </w:rPr>
        <w:t xml:space="preserve">ในการจัดทำตัวชี้วัดคุณภาพชีวิตแรงงานนอกระบบในการศึกษาครั้งนี้จะดำเนินการศึกษาครอบคลุมทั้ง </w:t>
      </w:r>
      <w:r w:rsidR="00AC4CE4" w:rsidRPr="009A3570">
        <w:rPr>
          <w:rFonts w:ascii="TH SarabunPSK" w:hAnsi="TH SarabunPSK" w:cs="TH SarabunPSK"/>
          <w:sz w:val="32"/>
          <w:szCs w:val="32"/>
        </w:rPr>
        <w:t xml:space="preserve">2 </w:t>
      </w:r>
      <w:r w:rsidR="00AC4CE4" w:rsidRPr="009A3570">
        <w:rPr>
          <w:rFonts w:ascii="TH SarabunPSK" w:hAnsi="TH SarabunPSK" w:cs="TH SarabunPSK"/>
          <w:sz w:val="32"/>
          <w:szCs w:val="32"/>
          <w:cs/>
        </w:rPr>
        <w:t>ประเด็น ได้แก่ การจัดทำตัวชี้วัดเชิงภาวะวิสัย ซึ่งเป็นการวัดข้อมูลที่สามารถนับได้ หรือวัดได้ อาทิ ข้อมูลทางประชากรและเศรษฐกิจ การศึกษา เป็นต้น และการจัดทำตัวชี้วัดเชิงอัตวิสัย ซึ่งเป็นการสอบถามข้อมูลเกี่ยวกั</w:t>
      </w:r>
      <w:r w:rsidR="00A549D8">
        <w:rPr>
          <w:rFonts w:ascii="TH SarabunPSK" w:hAnsi="TH SarabunPSK" w:cs="TH SarabunPSK"/>
          <w:sz w:val="32"/>
          <w:szCs w:val="32"/>
          <w:cs/>
        </w:rPr>
        <w:t>บความรู้สึก และเจตคติในด้านต่าง</w:t>
      </w:r>
      <w:r w:rsidR="00AC4CE4" w:rsidRPr="009A3570">
        <w:rPr>
          <w:rFonts w:ascii="TH SarabunPSK" w:hAnsi="TH SarabunPSK" w:cs="TH SarabunPSK"/>
          <w:sz w:val="32"/>
          <w:szCs w:val="32"/>
          <w:cs/>
        </w:rPr>
        <w:t>ๆ อาทิ ความปลอดภัย สุขภาพ เป็นต้น เนื่องจาก การวัดคุณภาพชีวิตของแรงงาน ไม่ควรเน้นหรือให้ความสำคัญในเชิงปริมาณ เช่น รายได้หรือผลผลิต เพียงอย่างเดียว แต่</w:t>
      </w:r>
      <w:r w:rsidR="00A549D8">
        <w:rPr>
          <w:rFonts w:ascii="TH SarabunPSK" w:hAnsi="TH SarabunPSK" w:cs="TH SarabunPSK"/>
          <w:sz w:val="32"/>
          <w:szCs w:val="32"/>
          <w:cs/>
        </w:rPr>
        <w:t>ควรวัดด้วยตัวชี้วัดทางสังคมอื่น</w:t>
      </w:r>
      <w:r w:rsidR="00AC4CE4" w:rsidRPr="009A3570">
        <w:rPr>
          <w:rFonts w:ascii="TH SarabunPSK" w:hAnsi="TH SarabunPSK" w:cs="TH SarabunPSK"/>
          <w:sz w:val="32"/>
          <w:szCs w:val="32"/>
          <w:cs/>
        </w:rPr>
        <w:t xml:space="preserve">ๆ ด้วย </w:t>
      </w:r>
      <w:r w:rsidRPr="009A3570">
        <w:rPr>
          <w:rFonts w:ascii="TH SarabunPSK" w:hAnsi="TH SarabunPSK" w:cs="TH SarabunPSK"/>
          <w:sz w:val="32"/>
          <w:szCs w:val="32"/>
          <w:cs/>
        </w:rPr>
        <w:t>ซึ่งในการศึกษาครั้งนี้ที่ปรึกษาฯ ได้จะจัดทำตัว</w:t>
      </w:r>
      <w:r w:rsidR="00A549D8">
        <w:rPr>
          <w:rFonts w:ascii="TH SarabunPSK" w:hAnsi="TH SarabunPSK" w:cs="TH SarabunPSK"/>
          <w:sz w:val="32"/>
          <w:szCs w:val="32"/>
          <w:cs/>
        </w:rPr>
        <w:t>ชี้วัดที่เป็นไปตามเกณฑ์ข้อ 1)-</w:t>
      </w:r>
      <w:r w:rsidRPr="009A3570">
        <w:rPr>
          <w:rFonts w:ascii="TH SarabunPSK" w:hAnsi="TH SarabunPSK" w:cs="TH SarabunPSK"/>
          <w:sz w:val="32"/>
          <w:szCs w:val="32"/>
          <w:cs/>
        </w:rPr>
        <w:t xml:space="preserve">3) </w:t>
      </w:r>
      <w:r w:rsidR="00AC4CE4" w:rsidRPr="009A3570">
        <w:rPr>
          <w:rFonts w:ascii="TH SarabunPSK" w:hAnsi="TH SarabunPSK" w:cs="TH SarabunPSK"/>
          <w:sz w:val="32"/>
          <w:szCs w:val="32"/>
          <w:cs/>
        </w:rPr>
        <w:t>และ</w:t>
      </w:r>
      <w:r w:rsidRPr="009A3570">
        <w:rPr>
          <w:rFonts w:ascii="TH SarabunPSK" w:hAnsi="TH SarabunPSK" w:cs="TH SarabunPSK"/>
          <w:sz w:val="32"/>
          <w:szCs w:val="32"/>
          <w:cs/>
        </w:rPr>
        <w:t>สะท้อนคุณลักษณะของตัวชี้วัดทางสังคมที่ดี ดังตารางที่ 2-2</w:t>
      </w:r>
    </w:p>
    <w:p w:rsidR="00A549D8" w:rsidRDefault="00A549D8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:rsidR="00C62EEF" w:rsidRPr="009A3570" w:rsidRDefault="0019392F" w:rsidP="00C21EF1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A357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ตารางที่ 2-2 การจำแนกตัวชี้วัดคุณภาพชีวิตแรงงานนอกระบบตามคุณลักษณะของตัวชี้วัดทางสังคม</w:t>
      </w:r>
    </w:p>
    <w:tbl>
      <w:tblPr>
        <w:tblW w:w="9132" w:type="dxa"/>
        <w:jc w:val="center"/>
        <w:tblLook w:val="04A0" w:firstRow="1" w:lastRow="0" w:firstColumn="1" w:lastColumn="0" w:noHBand="0" w:noVBand="1"/>
      </w:tblPr>
      <w:tblGrid>
        <w:gridCol w:w="1445"/>
        <w:gridCol w:w="3402"/>
        <w:gridCol w:w="4285"/>
      </w:tblGrid>
      <w:tr w:rsidR="00C62EEF" w:rsidRPr="00A549D8" w:rsidTr="00A549D8">
        <w:trPr>
          <w:trHeight w:val="58"/>
          <w:jc w:val="center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A549D8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ตัวชี้วัด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A549D8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เชิงภาวะวิสัย</w:t>
            </w:r>
          </w:p>
        </w:tc>
        <w:tc>
          <w:tcPr>
            <w:tcW w:w="4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A549D8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เชิงอัตวิสัย</w:t>
            </w:r>
          </w:p>
        </w:tc>
      </w:tr>
      <w:tr w:rsidR="00C62EEF" w:rsidRPr="00A549D8" w:rsidTr="00A549D8">
        <w:trPr>
          <w:trHeight w:val="58"/>
          <w:jc w:val="center"/>
        </w:trPr>
        <w:tc>
          <w:tcPr>
            <w:tcW w:w="14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A549D8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ด้านเศรษฐกิจ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hanging="72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รายได้เฉลี่ย</w:t>
            </w:r>
          </w:p>
        </w:tc>
        <w:tc>
          <w:tcPr>
            <w:tcW w:w="4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hanging="72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ความเพียงพอของรายได้</w:t>
            </w:r>
          </w:p>
        </w:tc>
      </w:tr>
      <w:tr w:rsidR="00C62EEF" w:rsidRPr="00A549D8" w:rsidTr="00A549D8">
        <w:trPr>
          <w:trHeight w:val="58"/>
          <w:jc w:val="center"/>
        </w:trPr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hanging="72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ภาระการพึ่งพิง</w:t>
            </w:r>
          </w:p>
        </w:tc>
        <w:tc>
          <w:tcPr>
            <w:tcW w:w="4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hanging="72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ภาระหนี้สิน</w:t>
            </w:r>
          </w:p>
        </w:tc>
      </w:tr>
      <w:tr w:rsidR="00C62EEF" w:rsidRPr="00A549D8" w:rsidTr="00A549D8">
        <w:trPr>
          <w:trHeight w:val="58"/>
          <w:jc w:val="center"/>
        </w:trPr>
        <w:tc>
          <w:tcPr>
            <w:tcW w:w="14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A549D8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ด้านสังคม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hanging="72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จำนวนผู้พิการ</w:t>
            </w:r>
          </w:p>
        </w:tc>
        <w:tc>
          <w:tcPr>
            <w:tcW w:w="4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hanging="72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ความมั่นคงด้านที่อยู่อาศัย</w:t>
            </w:r>
          </w:p>
        </w:tc>
      </w:tr>
      <w:tr w:rsidR="00C62EEF" w:rsidRPr="00A549D8" w:rsidTr="00A549D8">
        <w:trPr>
          <w:trHeight w:val="58"/>
          <w:jc w:val="center"/>
        </w:trPr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left="0" w:firstLine="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สภาพความพิการกับความสามารถในการหารายได้</w:t>
            </w:r>
          </w:p>
        </w:tc>
        <w:tc>
          <w:tcPr>
            <w:tcW w:w="4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</w:tr>
      <w:tr w:rsidR="00C62EEF" w:rsidRPr="00A549D8" w:rsidTr="00A549D8">
        <w:trPr>
          <w:trHeight w:val="58"/>
          <w:jc w:val="center"/>
        </w:trPr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left="0" w:firstLine="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จำนวนผู้มีปัญหาโรคประจำตัว</w:t>
            </w:r>
          </w:p>
        </w:tc>
        <w:tc>
          <w:tcPr>
            <w:tcW w:w="4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</w:tr>
      <w:tr w:rsidR="00C62EEF" w:rsidRPr="00A549D8" w:rsidTr="00A549D8">
        <w:trPr>
          <w:trHeight w:val="58"/>
          <w:jc w:val="center"/>
        </w:trPr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left="0" w:firstLine="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ระยะเวลาในการทำงานกับรายได้</w:t>
            </w:r>
          </w:p>
        </w:tc>
        <w:tc>
          <w:tcPr>
            <w:tcW w:w="4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</w:tr>
      <w:tr w:rsidR="00C62EEF" w:rsidRPr="00A549D8" w:rsidTr="00A549D8">
        <w:trPr>
          <w:trHeight w:val="58"/>
          <w:jc w:val="center"/>
        </w:trPr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left="0" w:firstLine="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การบาดเจ็บจากการทำงานกับกลุ่มอาชีพ</w:t>
            </w:r>
          </w:p>
        </w:tc>
        <w:tc>
          <w:tcPr>
            <w:tcW w:w="4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</w:tr>
      <w:tr w:rsidR="00C62EEF" w:rsidRPr="00A549D8" w:rsidTr="00A549D8">
        <w:trPr>
          <w:trHeight w:val="58"/>
          <w:jc w:val="center"/>
        </w:trPr>
        <w:tc>
          <w:tcPr>
            <w:tcW w:w="14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49D8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A549D8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ด้านสภาพแวดล้อม</w:t>
            </w:r>
          </w:p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</w:rPr>
            </w:pPr>
            <w:r w:rsidRPr="00A549D8">
              <w:rPr>
                <w:rFonts w:ascii="TH SarabunPSK" w:eastAsia="Times New Roman" w:hAnsi="TH SarabunPSK" w:cs="TH SarabunPSK"/>
                <w:b/>
                <w:bCs/>
                <w:color w:val="000000"/>
                <w:szCs w:val="22"/>
                <w:cs/>
              </w:rPr>
              <w:t>ของพื้นที่ที่อาศัย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  <w:r w:rsidRPr="00A549D8">
              <w:rPr>
                <w:rFonts w:ascii="TH SarabunPSK" w:eastAsia="Times New Roman" w:hAnsi="TH SarabunPSK" w:cs="TH SarabunPSK"/>
                <w:color w:val="000000"/>
                <w:szCs w:val="22"/>
                <w:cs/>
              </w:rPr>
              <w:t>-</w:t>
            </w:r>
          </w:p>
        </w:tc>
        <w:tc>
          <w:tcPr>
            <w:tcW w:w="4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left="0" w:firstLine="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ความพึงพอใจในด้านสภาพแวดล้อมข</w:t>
            </w:r>
            <w:r w:rsid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องพื้นที่ที่อาศัยอยู่ในปัจจุบัน</w:t>
            </w:r>
          </w:p>
        </w:tc>
      </w:tr>
      <w:tr w:rsidR="00C62EEF" w:rsidRPr="00A549D8" w:rsidTr="00A549D8">
        <w:trPr>
          <w:trHeight w:val="58"/>
          <w:jc w:val="center"/>
        </w:trPr>
        <w:tc>
          <w:tcPr>
            <w:tcW w:w="14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spacing w:after="0" w:line="240" w:lineRule="auto"/>
              <w:jc w:val="thaiDistribute"/>
              <w:rPr>
                <w:rFonts w:ascii="TH SarabunPSK" w:eastAsia="Times New Roman" w:hAnsi="TH SarabunPSK" w:cs="TH SarabunPSK"/>
                <w:color w:val="000000"/>
                <w:szCs w:val="22"/>
              </w:rPr>
            </w:pPr>
          </w:p>
        </w:tc>
        <w:tc>
          <w:tcPr>
            <w:tcW w:w="42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62EEF" w:rsidRPr="00A549D8" w:rsidRDefault="00C62EEF" w:rsidP="009A3570">
            <w:pPr>
              <w:pStyle w:val="ListParagraph"/>
              <w:numPr>
                <w:ilvl w:val="0"/>
                <w:numId w:val="20"/>
              </w:numPr>
              <w:tabs>
                <w:tab w:val="left" w:pos="250"/>
              </w:tabs>
              <w:spacing w:after="0" w:line="240" w:lineRule="auto"/>
              <w:ind w:hanging="720"/>
              <w:jc w:val="thaiDistribute"/>
              <w:rPr>
                <w:rFonts w:eastAsia="Times New Roman" w:cs="TH SarabunPSK"/>
                <w:color w:val="000000"/>
                <w:sz w:val="22"/>
                <w:szCs w:val="22"/>
              </w:rPr>
            </w:pPr>
            <w:r w:rsidRPr="00A549D8">
              <w:rPr>
                <w:rFonts w:eastAsia="Times New Roman" w:cs="TH SarabunPSK"/>
                <w:color w:val="000000"/>
                <w:sz w:val="22"/>
                <w:szCs w:val="22"/>
                <w:cs/>
              </w:rPr>
              <w:t>ความพร้อมและศักยภาพในการทำงาน</w:t>
            </w:r>
          </w:p>
        </w:tc>
      </w:tr>
    </w:tbl>
    <w:p w:rsidR="004F633E" w:rsidRPr="004F633E" w:rsidRDefault="004F633E" w:rsidP="004F633E">
      <w:pPr>
        <w:spacing w:after="0" w:line="240" w:lineRule="auto"/>
        <w:rPr>
          <w:rFonts w:ascii="TH SarabunPSK" w:eastAsiaTheme="minorEastAsia" w:hAnsi="TH SarabunPSK" w:cs="TH SarabunPSK"/>
          <w:sz w:val="32"/>
          <w:szCs w:val="32"/>
          <w:highlight w:val="yellow"/>
          <w:cs/>
        </w:rPr>
      </w:pPr>
      <w:r w:rsidRPr="004F633E">
        <w:rPr>
          <w:rFonts w:ascii="TH SarabunPSK" w:eastAsiaTheme="minorEastAsia" w:hAnsi="TH SarabunPSK" w:cs="TH SarabunPSK"/>
          <w:b/>
          <w:bCs/>
          <w:sz w:val="28"/>
          <w:cs/>
        </w:rPr>
        <w:t>ที่มา :</w:t>
      </w:r>
      <w:r w:rsidRPr="004F633E">
        <w:rPr>
          <w:rFonts w:ascii="TH SarabunPSK" w:eastAsiaTheme="minorEastAsia" w:hAnsi="TH SarabunPSK" w:cs="TH SarabunPSK" w:hint="cs"/>
          <w:b/>
          <w:bCs/>
          <w:sz w:val="28"/>
          <w:cs/>
        </w:rPr>
        <w:t xml:space="preserve"> </w:t>
      </w:r>
      <w:r w:rsidRPr="004F633E">
        <w:rPr>
          <w:rFonts w:ascii="TH SarabunPSK" w:eastAsiaTheme="minorEastAsia" w:hAnsi="TH SarabunPSK" w:cs="TH SarabunPSK" w:hint="cs"/>
          <w:sz w:val="28"/>
          <w:cs/>
        </w:rPr>
        <w:t>มูลนิธิสถาบันวิจัยนโยบายเศรษฐกิจการคลัง</w:t>
      </w:r>
    </w:p>
    <w:p w:rsidR="00C62EEF" w:rsidRPr="009A3570" w:rsidRDefault="00C62EEF" w:rsidP="009A3570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BB001F" w:rsidRPr="009A3570" w:rsidRDefault="0019392F" w:rsidP="009A3570">
      <w:pPr>
        <w:autoSpaceDE w:val="0"/>
        <w:autoSpaceDN w:val="0"/>
        <w:adjustRightInd w:val="0"/>
        <w:spacing w:after="0" w:line="240" w:lineRule="auto"/>
        <w:ind w:firstLine="720"/>
        <w:jc w:val="thaiDistribute"/>
        <w:rPr>
          <w:rFonts w:ascii="TH SarabunPSK" w:eastAsia="Calibri" w:hAnsi="TH SarabunPSK" w:cs="TH SarabunPSK"/>
          <w:sz w:val="32"/>
          <w:szCs w:val="32"/>
          <w:lang w:val="en-GB"/>
        </w:rPr>
      </w:pP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อย่างไรก็ตาม ในการศึกษาครั้งนี้ที่ปรึกษาฯ ไม่สามารถจัดทำตัวชี้วัดด้านสภาพแวดล้อมของพื้นที่</w:t>
      </w:r>
      <w:r w:rsidR="00A549D8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</w:r>
      <w:r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ที่อาศัย</w:t>
      </w:r>
      <w:r w:rsidR="00BB001F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ในลักษณะของตัวชี้วัดเชิงภาวะวิสัยได้ภายใต้ข้อจำกัดของโครงสร้างแบบสอบถามที่ไม่ควรมีข้อคำถามที่เก็บข้อมูลมากเกินไป ทั้งนี้ ที่ปรึกษาฯ พิจารณาแล้วเห็นว่าการจัดทำตัวชี้วัดด้านสภาพแวดล้อมของพื้นที่</w:t>
      </w:r>
      <w:r w:rsidR="00A549D8">
        <w:rPr>
          <w:rFonts w:ascii="TH SarabunPSK" w:eastAsia="Calibri" w:hAnsi="TH SarabunPSK" w:cs="TH SarabunPSK"/>
          <w:sz w:val="32"/>
          <w:szCs w:val="32"/>
          <w:cs/>
          <w:lang w:val="en-GB"/>
        </w:rPr>
        <w:br/>
      </w:r>
      <w:r w:rsidR="00BB001F" w:rsidRPr="009A3570">
        <w:rPr>
          <w:rFonts w:ascii="TH SarabunPSK" w:eastAsia="Calibri" w:hAnsi="TH SarabunPSK" w:cs="TH SarabunPSK"/>
          <w:sz w:val="32"/>
          <w:szCs w:val="32"/>
          <w:cs/>
          <w:lang w:val="en-GB"/>
        </w:rPr>
        <w:t>ที่อาศัยในรูปแบบของตัวชี้วเชิงอัตวิสัยมีโอกาสที่จะได้รับความร่วมมือในการตอบคำถามมากกว่า เนื่องจากมีลักษณะของการประเมินระดับความคิดเห็น/ความพึงพอใจที่ไม่จำเป็นต้องจัดหาข้อมูล/ข้อเท็จจริงเพิ่มเติมในการตอบแบบสอบถาม</w:t>
      </w:r>
    </w:p>
    <w:sectPr w:rsidR="00BB001F" w:rsidRPr="009A3570" w:rsidSect="00556CA7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C4750" w:rsidRDefault="008C4750" w:rsidP="00556CA7">
      <w:pPr>
        <w:spacing w:after="0" w:line="240" w:lineRule="auto"/>
      </w:pPr>
      <w:r>
        <w:separator/>
      </w:r>
    </w:p>
  </w:endnote>
  <w:endnote w:type="continuationSeparator" w:id="0">
    <w:p w:rsidR="008C4750" w:rsidRDefault="008C4750" w:rsidP="00556C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H Sarabun 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2083" w:rsidRDefault="004B208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D6117" w:rsidRPr="00B9614C" w:rsidRDefault="003D6117" w:rsidP="00556CA7">
    <w:pPr>
      <w:pStyle w:val="Footer"/>
      <w:rPr>
        <w:rFonts w:ascii="TH SarabunPSK" w:hAnsi="TH SarabunPSK" w:cs="TH SarabunPSK"/>
      </w:rPr>
    </w:pPr>
    <w:bookmarkStart w:id="0" w:name="_GoBack"/>
    <w:r w:rsidRPr="00B9614C">
      <w:rPr>
        <w:rFonts w:ascii="TH SarabunPSK" w:hAnsi="TH SarabunPSK" w:cs="TH SarabunPSK"/>
        <w:noProof/>
      </w:rPr>
      <mc:AlternateContent>
        <mc:Choice Requires="wpg">
          <w:drawing>
            <wp:anchor distT="0" distB="0" distL="114300" distR="114300" simplePos="0" relativeHeight="251661824" behindDoc="1" locked="0" layoutInCell="1" allowOverlap="1">
              <wp:simplePos x="0" y="0"/>
              <wp:positionH relativeFrom="column">
                <wp:posOffset>-697417</wp:posOffset>
              </wp:positionH>
              <wp:positionV relativeFrom="paragraph">
                <wp:posOffset>-44175</wp:posOffset>
              </wp:positionV>
              <wp:extent cx="7123716" cy="274320"/>
              <wp:effectExtent l="0" t="0" r="1270" b="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3716" cy="274320"/>
                        <a:chOff x="0" y="0"/>
                        <a:chExt cx="7123716" cy="274320"/>
                      </a:xfrm>
                    </wpg:grpSpPr>
                    <wps:wsp>
                      <wps:cNvPr id="6" name="Rectangle 1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2785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6117" w:rsidRPr="004B2083" w:rsidRDefault="003D6117" w:rsidP="00556CA7">
                            <w:pPr>
                              <w:pStyle w:val="Footer"/>
                              <w:jc w:val="right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  <w:r w:rsidRPr="004B2083">
                              <w:rPr>
                                <w:rFonts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รายงาน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 xml:space="preserve">ฉบับสุดท้าย 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  <w:lang w:val="en-GB"/>
                              </w:rPr>
                              <w:t xml:space="preserve">ฉบับสมบูรณ์ 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t>Final Report</w:t>
                            </w:r>
                            <w:r w:rsidRPr="004B208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Rectangle 17"/>
                      <wps:cNvSpPr>
                        <a:spLocks noChangeArrowheads="1"/>
                      </wps:cNvSpPr>
                      <wps:spPr bwMode="auto">
                        <a:xfrm>
                          <a:off x="5787676" y="0"/>
                          <a:ext cx="133604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6117" w:rsidRPr="004B2083" w:rsidRDefault="003D6117" w:rsidP="00556CA7">
                            <w:pPr>
                              <w:pStyle w:val="Foot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</w:pP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 xml:space="preserve">หน้าที่ 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t>2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-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begin"/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 PAGE   \</w:instrTex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instrText xml:space="preserve">* </w:instrTex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MERGEFORMAT </w:instrTex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separate"/>
                            </w:r>
                            <w:r w:rsid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color w:val="002060"/>
                                <w:sz w:val="26"/>
                                <w:szCs w:val="26"/>
                              </w:rPr>
                              <w:t>2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Group 11" o:spid="_x0000_s1029" style="position:absolute;margin-left:-54.9pt;margin-top:-3.5pt;width:560.9pt;height:21.6pt;z-index:-251654656" coordsize="71237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/n6TAMAAHAKAAAOAAAAZHJzL2Uyb0RvYy54bWzUVmtP2zAU/T5p/8Hy95JH06aNCIjBiiax&#10;De3xA1zHSawldma7pGzaf9/1TVsKnSbExCT4kMave889PueS49N125AbYazUKqfRUUiJUFwXUlU5&#10;/fplMZpRYh1TBWu0Ejm9FZaenrx+ddx3mYh1rZtCGAJBlM36Lqe1c10WBJbXomX2SHdCwWKpTcsc&#10;DE0VFIb1EL1tgjgMp0GvTdEZzYW1MHsxLNITjF+WgruPZWmFI01OAZvDp8Hn0j+Dk2OWVYZ1teQb&#10;GOwJKFomFSTdhbpgjpGVkQehWsmNtrp0R1y3gS5LyQXWANVE4YNqLo1edVhLlfVVt6MJqH3A05PD&#10;8g8314bIAu4uokSxFu4I0xIYAzl9V2Ww59J0n7trs5mohpGvd12a1v9CJWSNtN7uaBVrRzhMplE8&#10;TqMpJRzW4jQZxxveeQ2Xc3CM12//fjDYpg08uh2YvgMJ2TuW7L+x9LlmnUDyrWdgwxJUMZD0CaTF&#10;VNUIApUhL7jNs+T5sN2V5t8sUfq8hm3izBjd14IVgAqJBex7B/zAwlGy7N/rAu6ArZxGQT2G4Ema&#10;xuls8pDgHU8s64x1l0K3xL/k1AB4jM5urqwD9LB1uwXR60YWC9k0OPBeFOeNITcMXMQ4F8pFeLxZ&#10;tQB3mE9C+Bv8BNP+YnH7dDsNKdDVPhImtPtJGuVTKe2TDniGGdAQIPRrXk3oqJ/zKE7CN/F8tJjO&#10;0lGySCajeRrORmE0fzOfhsk8uVj88viiJKtlUQh1JZXYujtKHqeLTZ8ZfIn+Jn1O55N4gqXfQ78r&#10;bJ+i+ICidPJHipC1v9PTSgdtspFtTmee0A3RXlBvVQGEscwx2Qzvwf3CkWxgb/uLfKL8vOK8xW3m&#10;1ss1doF4q+WlLm5Bj0aDXKBxQouHl1qbH5T00C5zar+vmBGUNO8UaHoeJYnvrzhIJilYnJj9leX+&#10;ClMcQuXUUTK8nruhJ686I6saMg36UvoMfFBKlKjHOaCCSvwAzD6gf3bXg7UOXJ9umYLm8Nyun6Sz&#10;dJpC7zlsrtF4DJIHtu831+fx/rI69P3syaJ+4Z431XLXFNGTOx/vN7b/5tzxVo8vxbn43xs+a7Av&#10;bT7B/HfT/hidfvehePIbAAD//wMAUEsDBBQABgAIAAAAIQCZAQtA4AAAAAsBAAAPAAAAZHJzL2Rv&#10;d25yZXYueG1sTI9BS8NAEIXvgv9hGcFbu5sUq8ZsSinqqQi2gnibZqdJaHY3ZLdJ+u+dnvT2HvN4&#10;8718NdlWDNSHxjsNyVyBIFd607hKw9f+bfYEIkR0BlvvSMOFAqyK25scM+NH90nDLlaCS1zIUEMd&#10;Y5dJGcqaLIa578jx7eh7i5FtX0nT48jltpWpUktpsXH8ocaONjWVp93ZangfcVwvktdhezpuLj/7&#10;h4/vbUJa399N6xcQkab4F4YrPqNDwUwHf3YmiFbDLFHPzB5ZPfKoa0IlKauDhsUyBVnk8v+G4hcA&#10;AP//AwBQSwECLQAUAAYACAAAACEAtoM4kv4AAADhAQAAEwAAAAAAAAAAAAAAAAAAAAAAW0NvbnRl&#10;bnRfVHlwZXNdLnhtbFBLAQItABQABgAIAAAAIQA4/SH/1gAAAJQBAAALAAAAAAAAAAAAAAAAAC8B&#10;AABfcmVscy8ucmVsc1BLAQItABQABgAIAAAAIQDyw/n6TAMAAHAKAAAOAAAAAAAAAAAAAAAAAC4C&#10;AABkcnMvZTJvRG9jLnhtbFBLAQItABQABgAIAAAAIQCZAQtA4AAAAAsBAAAPAAAAAAAAAAAAAAAA&#10;AKYFAABkcnMvZG93bnJldi54bWxQSwUGAAAAAAQABADzAAAAswYAAAAA&#10;">
              <v:rect id="Rectangle 16" o:spid="_x0000_s1030" style="position:absolute;width:57727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KhCvwAAANoAAAAPAAAAZHJzL2Rvd25yZXYueG1sRI9Ba4Qw&#10;FITvhf6H8Aq91bgepLVGWVy29Op2e3+YV5WaF0lSdf/9ZmGhx2FmvmHKejOTWMj50bKCXZKCIO6s&#10;HrlXcP46vryC8AFZ42SZFFzIQ109PpRYaLtyS8sp9CJC2BeoYAhhLqT03UAGfWJn4uj9WGcwROl6&#10;qR2uEW4mmaVpLg2OHBcGnKkZqPs9/RkFkztg3rZj840f58XjIXtrjkap56dt/w4i0Bb+w/f2p1aQ&#10;w+1KvAGyugIAAP//AwBQSwECLQAUAAYACAAAACEA2+H2y+4AAACFAQAAEwAAAAAAAAAAAAAAAAAA&#10;AAAAW0NvbnRlbnRfVHlwZXNdLnhtbFBLAQItABQABgAIAAAAIQBa9CxbvwAAABUBAAALAAAAAAAA&#10;AAAAAAAAAB8BAABfcmVscy8ucmVsc1BLAQItABQABgAIAAAAIQAMfKhCvwAAANoAAAAPAAAAAAAA&#10;AAAAAAAAAAcCAABkcnMvZG93bnJldi54bWxQSwUGAAAAAAMAAwC3AAAA8wIAAAAA&#10;" fillcolor="#b8cce4 [1300]" stroked="f" strokecolor="#943634 [2405]">
                <v:textbox>
                  <w:txbxContent>
                    <w:p w:rsidR="003D6117" w:rsidRPr="004B2083" w:rsidRDefault="003D6117" w:rsidP="00556CA7">
                      <w:pPr>
                        <w:pStyle w:val="Footer"/>
                        <w:jc w:val="right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  <w:r w:rsidRPr="004B2083">
                        <w:rPr>
                          <w:rFonts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รายงาน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 xml:space="preserve">ฉบับสุดท้าย 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  <w:lang w:val="en-GB"/>
                        </w:rPr>
                        <w:t xml:space="preserve">ฉบับสมบูรณ์ 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(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t>Final Report</w:t>
                      </w:r>
                      <w:r w:rsidRPr="004B2083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)</w:t>
                      </w:r>
                    </w:p>
                  </w:txbxContent>
                </v:textbox>
              </v:rect>
              <v:rect id="Rectangle 17" o:spid="_x0000_s1031" style="position:absolute;left:57876;width:13361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8NwxAAAANoAAAAPAAAAZHJzL2Rvd25yZXYueG1sRI9Ba8JA&#10;FITvQv/D8gq96UZDpURXsUpL8SA1Vc+v2ddsaPZtzG41/ntXEHocZuYbZjrvbC1O1PrKsYLhIAFB&#10;XDhdcalg9/XWfwHhA7LG2jEpuJCH+eyhN8VMuzNv6ZSHUkQI+wwVmBCaTEpfGLLoB64hjt6Pay2G&#10;KNtS6hbPEW5rOUqSsbRYcVww2NDSUPGb/1kF+/TbrPP02G0+k8P7pVxtm9fUKPX02C0mIAJ14T98&#10;b39oBc9wuxJvgJxdAQAA//8DAFBLAQItABQABgAIAAAAIQDb4fbL7gAAAIUBAAATAAAAAAAAAAAA&#10;AAAAAAAAAABbQ29udGVudF9UeXBlc10ueG1sUEsBAi0AFAAGAAgAAAAhAFr0LFu/AAAAFQEAAAsA&#10;AAAAAAAAAAAAAAAAHwEAAF9yZWxzLy5yZWxzUEsBAi0AFAAGAAgAAAAhAHSjw3DEAAAA2gAAAA8A&#10;AAAAAAAAAAAAAAAABwIAAGRycy9kb3ducmV2LnhtbFBLBQYAAAAAAwADALcAAAD4AgAAAAA=&#10;" fillcolor="#d8d8d8 [2732]" stroked="f">
                <v:textbox>
                  <w:txbxContent>
                    <w:p w:rsidR="003D6117" w:rsidRPr="004B2083" w:rsidRDefault="003D6117" w:rsidP="00556CA7">
                      <w:pPr>
                        <w:pStyle w:val="Foot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</w:pP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 xml:space="preserve">หน้าที่ 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t>2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-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begin"/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 PAGE   \</w:instrTex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instrText xml:space="preserve">* </w:instrTex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MERGEFORMAT </w:instrTex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separate"/>
                      </w:r>
                      <w:r w:rsidR="004B2083">
                        <w:rPr>
                          <w:rFonts w:ascii="TH SarabunPSK" w:hAnsi="TH SarabunPSK" w:cs="TH SarabunPSK"/>
                          <w:b/>
                          <w:bCs/>
                          <w:noProof/>
                          <w:color w:val="002060"/>
                          <w:sz w:val="26"/>
                          <w:szCs w:val="26"/>
                        </w:rPr>
                        <w:t>2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end"/>
                      </w:r>
                    </w:p>
                  </w:txbxContent>
                </v:textbox>
              </v:rect>
            </v:group>
          </w:pict>
        </mc:Fallback>
      </mc:AlternateContent>
    </w:r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D6117" w:rsidRPr="00B9614C" w:rsidRDefault="003D6117" w:rsidP="00556CA7">
    <w:pPr>
      <w:pStyle w:val="Footer"/>
      <w:rPr>
        <w:rFonts w:ascii="TH SarabunPSK" w:hAnsi="TH SarabunPSK" w:cs="TH SarabunPSK"/>
      </w:rPr>
    </w:pPr>
    <w:r w:rsidRPr="00B9614C">
      <w:rPr>
        <w:rFonts w:ascii="TH SarabunPSK" w:hAnsi="TH SarabunPSK" w:cs="TH SarabunPSK"/>
        <w:noProof/>
      </w:rPr>
      <mc:AlternateContent>
        <mc:Choice Requires="wpg">
          <w:drawing>
            <wp:anchor distT="0" distB="0" distL="114300" distR="114300" simplePos="0" relativeHeight="251651584" behindDoc="1" locked="0" layoutInCell="1" allowOverlap="1">
              <wp:simplePos x="0" y="0"/>
              <wp:positionH relativeFrom="column">
                <wp:posOffset>-697417</wp:posOffset>
              </wp:positionH>
              <wp:positionV relativeFrom="paragraph">
                <wp:posOffset>-65317</wp:posOffset>
              </wp:positionV>
              <wp:extent cx="7123716" cy="274320"/>
              <wp:effectExtent l="0" t="0" r="1270" b="0"/>
              <wp:wrapNone/>
              <wp:docPr id="9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3716" cy="274320"/>
                        <a:chOff x="0" y="0"/>
                        <a:chExt cx="7123716" cy="274320"/>
                      </a:xfrm>
                    </wpg:grpSpPr>
                    <wps:wsp>
                      <wps:cNvPr id="4" name="Rectangle 1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2785" cy="27432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6117" w:rsidRPr="004B2083" w:rsidRDefault="003D6117" w:rsidP="00556CA7">
                            <w:pPr>
                              <w:pStyle w:val="Footer"/>
                              <w:jc w:val="right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</w:pPr>
                            <w:r w:rsidRPr="004B2083">
                              <w:rPr>
                                <w:rFonts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รายงาน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 xml:space="preserve">ฉบับสุดท้าย 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  <w:lang w:val="en-GB"/>
                              </w:rPr>
                              <w:t xml:space="preserve">ฉบับสมบูรณ์ 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(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t>Final Report</w:t>
                            </w:r>
                            <w:r w:rsidRPr="004B208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  <w:cs/>
                              </w:rPr>
                              <w:t>)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pacing w:val="30"/>
                                <w:sz w:val="26"/>
                                <w:szCs w:val="26"/>
                              </w:rPr>
                              <w:object w:dxaOrig="11219" w:dyaOrig="14820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561pt;height:741pt">
                                  <v:imagedata r:id="rId1" o:title=""/>
                                </v:shape>
                                <o:OLEObject Type="Embed" ProgID="Word.Document.12" ShapeID="_x0000_i1026" DrawAspect="Content" ObjectID="_1607440308" r:id="rId2">
                                  <o:FieldCodes>\s</o:FieldCodes>
                                </o:OLEObject>
                              </w:object>
                            </w:r>
                          </w:p>
                          <w:p w:rsidR="003D6117" w:rsidRPr="004B2083" w:rsidRDefault="003D6117" w:rsidP="00556CA7">
                            <w:pPr>
                              <w:pStyle w:val="Header"/>
                              <w:rPr>
                                <w:color w:val="FFFFFF" w:themeColor="background1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Rectangle 17"/>
                      <wps:cNvSpPr>
                        <a:spLocks noChangeArrowheads="1"/>
                      </wps:cNvSpPr>
                      <wps:spPr bwMode="auto">
                        <a:xfrm>
                          <a:off x="5787676" y="0"/>
                          <a:ext cx="133604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6117" w:rsidRPr="004B2083" w:rsidRDefault="003D6117" w:rsidP="00556CA7">
                            <w:pPr>
                              <w:pStyle w:val="Foot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</w:pP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 xml:space="preserve">หน้าที่ 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t>2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t>-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begin"/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 PAGE   \</w:instrTex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  <w:cs/>
                              </w:rPr>
                              <w:instrText xml:space="preserve">* </w:instrTex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instrText xml:space="preserve">MERGEFORMAT </w:instrTex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separate"/>
                            </w:r>
                            <w:r w:rsid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noProof/>
                                <w:color w:val="002060"/>
                                <w:sz w:val="26"/>
                                <w:szCs w:val="26"/>
                              </w:rPr>
                              <w:t>1</w:t>
                            </w: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6"/>
                                <w:szCs w:val="2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Group 9" o:spid="_x0000_s1032" style="position:absolute;margin-left:-54.9pt;margin-top:-5.15pt;width:560.9pt;height:21.6pt;z-index:-251664896" coordsize="71237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c6TTQMAAG4KAAAOAAAAZHJzL2Uyb0RvYy54bWzUVttu4zYQfS/QfyD47ugSybKEKEFuDgqk&#10;bdBtP4CmKImoRKokHTm76L93OLIdJy4WQYoUiB9kXodnjs4Z8exi03fkURgrtSppdBJSIhTXlVRN&#10;Sf/4fTlbUGIdUxXrtBIlfRKWXpz/+MPZOBQi1q3uKmEIBFG2GIeSts4NRRBY3oqe2RM9CAWTtTY9&#10;c9A1TVAZNkL0vgviMJwHozbVYDQX1sLozTRJzzF+XQvufq1rKxzpSgrYHD4NPlf+GZyfsaIxbGgl&#10;38Jg70DRM6ng0H2oG+YYWRt5FKqX3Gira3fCdR/oupZcYA6QTRS+yubO6PWAuTTF2Ax7moDaVzy9&#10;Oyz/5fHBEFmVNKdEsR5eEZ5Kck/NODQFrLgzw5fhwWwHmqnns93Upvf/kAfZIKlPe1LFxhEOg1kU&#10;n2bRnBIOc3GWnMZb1nkLr+ZoG29vv78x2B0beHR7MOMAArLPHNn/xtGXlg0CqbeegS1HyY6j30BY&#10;TDWdIJAZ8oLLPEueDzvca/6nJUpft7BMXBqjx1awClBFfj1gP9jgOxa2ktX4s67gFbC10yintxCc&#10;ZlmcLdLXBO95YsVgrLsTuie+UVID4DE6e7y3zqN5XoLodSerpew67HgniuvOkEcGHmKcC+Ui3N6t&#10;e4A7jSch/HxmrIBh/2Jx+Xw3DEegp30kPNAeHtIpv1Fpf+iEZxoBDQFCP+fVhH76lkdxEl7F+Ww5&#10;X2SzZJmkszwLF7Mwyq/yeZjkyc3yb48vSopWVpVQ91KJnbej5G262FaZyZXobjKCR9I4xdRfoN8n&#10;dkhRfERRlv4rRcja9+nppYMi2cm+pAtP6JZoL6hbVSHpjsluagcvE0eygb3dP/KJ8vOK8xa3hdus&#10;NlgDkp2WV7p6Aj0aDXKBsgkFHhqtNl8pGaFYltT+tWZGUNL9pEDTeZQkvrpiJ0kzsDgxhzOrwxmm&#10;OIQqqaNkal67qSKvByObFk6a9KX0JfiglihRj3NCBZn4Dph9Qv/hrodP2FQZD1yf7ZiC4vDRrk+z&#10;RTbPoIIeF9fo9BQkD2y/LK4f4/1Vc+z7xbtF/ck9b5rVviiiJ/c+Pixs/5tz050eP4tz8esNlxqs&#10;S9sLmL81HfbR6c/XxPN/AAAA//8DAFBLAwQUAAYACAAAACEAni2fb+EAAAAMAQAADwAAAGRycy9k&#10;b3ducmV2LnhtbEyPwWrDMBBE74X+g9hCb4kkm5bGsRxCaHsKhSaFktvG2tgmlmQsxXb+vkov7W2W&#10;GWbf5KvJtGyg3jfOKpBzAYxs6XRjKwVf+7fZCzAf0GpsnSUFV/KwKu7vcsy0G+0nDbtQsVhifYYK&#10;6hC6jHNf1mTQz11HNnon1xsM8ewrrnscY7lpeSLEMzfY2Pihxo42NZXn3cUoeB9xXKfyddieT5vr&#10;Yf/08b2VpNTjw7ReAgs0hb8w3PAjOhSR6eguVnvWKphJsYjs4VelwG4RIZO476ggTRbAi5z/H1H8&#10;AAAA//8DAFBLAQItABQABgAIAAAAIQC2gziS/gAAAOEBAAATAAAAAAAAAAAAAAAAAAAAAABbQ29u&#10;dGVudF9UeXBlc10ueG1sUEsBAi0AFAAGAAgAAAAhADj9If/WAAAAlAEAAAsAAAAAAAAAAAAAAAAA&#10;LwEAAF9yZWxzLy5yZWxzUEsBAi0AFAAGAAgAAAAhAJExzpNNAwAAbgoAAA4AAAAAAAAAAAAAAAAA&#10;LgIAAGRycy9lMm9Eb2MueG1sUEsBAi0AFAAGAAgAAAAhAJ4tn2/hAAAADAEAAA8AAAAAAAAAAAAA&#10;AAAApwUAAGRycy9kb3ducmV2LnhtbFBLBQYAAAAABAAEAPMAAAC1BgAAAAA=&#10;">
              <v:rect id="Rectangle 16" o:spid="_x0000_s1033" style="position:absolute;width:57727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pOuvQAAANoAAAAPAAAAZHJzL2Rvd25yZXYueG1sRI9Bi8Iw&#10;FITvgv8hPMGbporIWo0iFWWvdfX+aJ5tsXkpSaz135sFweMwM98wm11vGtGR87VlBbNpAoK4sLrm&#10;UsHl7zj5AeEDssbGMil4kYfddjjYYKrtk3PqzqEUEcI+RQVVCG0qpS8qMuintiWO3s06gyFKV0rt&#10;8BnhppHzJFlKgzXHhQpbyioq7ueHUdC4Ay7zvM6ueLp0Hg/zVXY0So1H/X4NIlAfvuFP+1crWMD/&#10;lXgD5PYNAAD//wMAUEsBAi0AFAAGAAgAAAAhANvh9svuAAAAhQEAABMAAAAAAAAAAAAAAAAAAAAA&#10;AFtDb250ZW50X1R5cGVzXS54bWxQSwECLQAUAAYACAAAACEAWvQsW78AAAAVAQAACwAAAAAAAAAA&#10;AAAAAAAfAQAAX3JlbHMvLnJlbHNQSwECLQAUAAYACAAAACEAk+KTrr0AAADaAAAADwAAAAAAAAAA&#10;AAAAAAAHAgAAZHJzL2Rvd25yZXYueG1sUEsFBgAAAAADAAMAtwAAAPECAAAAAA==&#10;" fillcolor="#b8cce4 [1300]" stroked="f" strokecolor="#943634 [2405]">
                <v:textbox>
                  <w:txbxContent>
                    <w:p w:rsidR="003D6117" w:rsidRPr="004B2083" w:rsidRDefault="003D6117" w:rsidP="00556CA7">
                      <w:pPr>
                        <w:pStyle w:val="Footer"/>
                        <w:jc w:val="right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</w:pPr>
                      <w:r w:rsidRPr="004B2083">
                        <w:rPr>
                          <w:rFonts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รายงาน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 xml:space="preserve">ฉบับสุดท้าย 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  <w:lang w:val="en-GB"/>
                        </w:rPr>
                        <w:t xml:space="preserve">ฉบับสมบูรณ์ 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(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t>Final Report</w:t>
                      </w:r>
                      <w:r w:rsidRPr="004B2083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  <w:cs/>
                        </w:rPr>
                        <w:t>)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pacing w:val="30"/>
                          <w:sz w:val="26"/>
                          <w:szCs w:val="26"/>
                        </w:rPr>
                        <w:object w:dxaOrig="11219" w:dyaOrig="14820">
                          <v:shape id="_x0000_i1026" type="#_x0000_t75" style="width:561pt;height:741pt">
                            <v:imagedata r:id="rId1" o:title=""/>
                          </v:shape>
                          <o:OLEObject Type="Embed" ProgID="Word.Document.12" ShapeID="_x0000_i1026" DrawAspect="Content" ObjectID="_1607440308" r:id="rId3">
                            <o:FieldCodes>\s</o:FieldCodes>
                          </o:OLEObject>
                        </w:object>
                      </w:r>
                    </w:p>
                    <w:p w:rsidR="003D6117" w:rsidRPr="004B2083" w:rsidRDefault="003D6117" w:rsidP="00556CA7">
                      <w:pPr>
                        <w:pStyle w:val="Header"/>
                        <w:rPr>
                          <w:color w:val="FFFFFF" w:themeColor="background1"/>
                          <w:sz w:val="26"/>
                          <w:szCs w:val="26"/>
                        </w:rPr>
                      </w:pPr>
                    </w:p>
                  </w:txbxContent>
                </v:textbox>
              </v:rect>
              <v:rect id="Rectangle 17" o:spid="_x0000_s1034" style="position:absolute;left:57876;width:13361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mzuwQAAANoAAAAPAAAAZHJzL2Rvd25yZXYueG1sRE/Pa8Iw&#10;FL4P/B/CG3ib6SzIqKZlKsrwMGY3PT+bt6bYvNQm0/rfL4fBjh/f70Ux2FZcqfeNYwXPkwQEceV0&#10;w7WCr8/N0wsIH5A1to5JwZ08FPnoYYGZdjfe07UMtYgh7DNUYELoMil9Zciin7iOOHLfrrcYIuxr&#10;qXu8xXDbymmSzKTFhmODwY5Whqpz+WMVHNKT2ZXpZXj/SI7be73ed8vUKDV+HF7nIAIN4V/8537T&#10;CuLWeCXeAJn/AgAA//8DAFBLAQItABQABgAIAAAAIQDb4fbL7gAAAIUBAAATAAAAAAAAAAAAAAAA&#10;AAAAAABbQ29udGVudF9UeXBlc10ueG1sUEsBAi0AFAAGAAgAAAAhAFr0LFu/AAAAFQEAAAsAAAAA&#10;AAAAAAAAAAAAHwEAAF9yZWxzLy5yZWxzUEsBAi0AFAAGAAgAAAAhAJqibO7BAAAA2gAAAA8AAAAA&#10;AAAAAAAAAAAABwIAAGRycy9kb3ducmV2LnhtbFBLBQYAAAAAAwADALcAAAD1AgAAAAA=&#10;" fillcolor="#d8d8d8 [2732]" stroked="f">
                <v:textbox>
                  <w:txbxContent>
                    <w:p w:rsidR="003D6117" w:rsidRPr="004B2083" w:rsidRDefault="003D6117" w:rsidP="00556CA7">
                      <w:pPr>
                        <w:pStyle w:val="Foot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</w:pP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 xml:space="preserve">หน้าที่ 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t>2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t>-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begin"/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 PAGE   \</w:instrTex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  <w:cs/>
                        </w:rPr>
                        <w:instrText xml:space="preserve">* </w:instrTex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instrText xml:space="preserve">MERGEFORMAT </w:instrTex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separate"/>
                      </w:r>
                      <w:r w:rsidR="004B2083">
                        <w:rPr>
                          <w:rFonts w:ascii="TH SarabunPSK" w:hAnsi="TH SarabunPSK" w:cs="TH SarabunPSK"/>
                          <w:b/>
                          <w:bCs/>
                          <w:noProof/>
                          <w:color w:val="002060"/>
                          <w:sz w:val="26"/>
                          <w:szCs w:val="26"/>
                        </w:rPr>
                        <w:t>1</w:t>
                      </w: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6"/>
                          <w:szCs w:val="26"/>
                        </w:rPr>
                        <w:fldChar w:fldCharType="end"/>
                      </w:r>
                    </w:p>
                  </w:txbxContent>
                </v:textbox>
              </v:rect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C4750" w:rsidRDefault="008C4750" w:rsidP="00556CA7">
      <w:pPr>
        <w:spacing w:after="0" w:line="240" w:lineRule="auto"/>
      </w:pPr>
      <w:r>
        <w:separator/>
      </w:r>
    </w:p>
  </w:footnote>
  <w:footnote w:type="continuationSeparator" w:id="0">
    <w:p w:rsidR="008C4750" w:rsidRDefault="008C4750" w:rsidP="00556C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2083" w:rsidRDefault="004B208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D6117" w:rsidRPr="00B9614C" w:rsidRDefault="003D6117" w:rsidP="00B9614C">
    <w:pPr>
      <w:pStyle w:val="Header"/>
      <w:rPr>
        <w:rFonts w:ascii="TH SarabunPSK" w:hAnsi="TH SarabunPSK" w:cs="TH SarabunPSK"/>
        <w:lang w:eastAsia="zh-TW" w:bidi="ar-SA"/>
      </w:rPr>
    </w:pPr>
    <w:r w:rsidRPr="00B9614C">
      <w:rPr>
        <w:rFonts w:ascii="TH SarabunPSK" w:hAnsi="TH SarabunPSK" w:cs="TH SarabunPSK"/>
        <w:noProof/>
      </w:rPr>
      <mc:AlternateContent>
        <mc:Choice Requires="wpg">
          <w:drawing>
            <wp:anchor distT="0" distB="0" distL="114300" distR="114300" simplePos="0" relativeHeight="251656704" behindDoc="1" locked="0" layoutInCell="1" allowOverlap="1">
              <wp:simplePos x="0" y="0"/>
              <wp:positionH relativeFrom="column">
                <wp:posOffset>-697692</wp:posOffset>
              </wp:positionH>
              <wp:positionV relativeFrom="paragraph">
                <wp:posOffset>-227587</wp:posOffset>
              </wp:positionV>
              <wp:extent cx="7122409" cy="504190"/>
              <wp:effectExtent l="0" t="0" r="2540" b="0"/>
              <wp:wrapNone/>
              <wp:docPr id="10" name="Group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2409" cy="504190"/>
                        <a:chOff x="0" y="0"/>
                        <a:chExt cx="7122409" cy="504190"/>
                      </a:xfrm>
                    </wpg:grpSpPr>
                    <wps:wsp>
                      <wps:cNvPr id="1" name="Rectangle 71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3740" cy="5041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6117" w:rsidRPr="004B2083" w:rsidRDefault="003D6117" w:rsidP="00556CA7">
                            <w:pPr>
                              <w:pStyle w:val="Header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</w:pPr>
                            <w:r w:rsidRPr="004B2083">
                              <w:rPr>
                                <w:rFonts w:ascii="TH SarabunPSK" w:hAnsi="TH SarabunPSK" w:cs="TH SarabunPSK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โครงการ</w:t>
                            </w:r>
                            <w:r w:rsidRPr="004B208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pacing w:val="-4"/>
                                <w:sz w:val="26"/>
                                <w:szCs w:val="26"/>
                                <w:cs/>
                              </w:rPr>
                              <w:t>สำรวจข้อมูลแรงงานนอกระบบ ปีงบประมาณ พ.ศ. 2561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wps:wsp>
                      <wps:cNvPr id="3" name="Rectangle 72"/>
                      <wps:cNvSpPr>
                        <a:spLocks noChangeArrowheads="1"/>
                      </wps:cNvSpPr>
                      <wps:spPr bwMode="auto">
                        <a:xfrm>
                          <a:off x="5819389" y="0"/>
                          <a:ext cx="1303020" cy="50419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6117" w:rsidRPr="004B2083" w:rsidRDefault="003D6117" w:rsidP="00556CA7">
                            <w:pPr>
                              <w:pStyle w:val="Header"/>
                              <w:jc w:val="center"/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4B2083">
                              <w:rPr>
                                <w:rFonts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มูลนิธิสถาบันวิจัยนโยบายเศรษฐกิจการคลัง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Group 10" o:spid="_x0000_s1026" style="position:absolute;margin-left:-54.95pt;margin-top:-17.9pt;width:560.8pt;height:39.7pt;z-index:-251659776" coordsize="71224,5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HwwNgMAAKMKAAAOAAAAZHJzL2Uyb0RvYy54bWzcVm1vmzAQ/j5p/8Hy95SXQBJQSdW3VJO6&#10;rVq3H+AYA9bAZrZT0k377zubkKZNN1WdVmn9ApxfznfPPc/hw6N1U6MbpjSXIsPBgY8RE1TmXJQZ&#10;/vJ5MZphpA0ROamlYBm+ZRofzd++OezalIWyknXOFAInQqddm+HKmDb1PE0r1hB9IFsmYLKQqiEG&#10;TFV6uSIdeG9qL/T9iddJlbdKUqY1jJ71k3ju/BcFo+ZjUWhmUJ1hiM24p3LPpX1680OSloq0Faeb&#10;MMgzomgIF3Do1tUZMQStFN9z1XCqpJaFOaCy8WRRcMpcDpBN4D/I5kLJVetyKdOubLcwAbQPcHq2&#10;W/rh5kohnkPtAB5BGqiROxaBDeB0bZnCmgvVXrdXajNQ9pbNd12oxr4hE7R2sN5uYWVrgygMToMw&#10;jPwEIwpzsR8FyQZ3WkFx9rbR6vzPG73hWM9Gtw2ma4FC+g4l/XcoXVekZQ58bREYUBpA+gTUIqKs&#10;GZoGPVBumUXJ4qHbS0m/aiTkaQXL2LFSsqsYySEqtx5i39lgDQ1b0bJ7L3OoAVkZ6Qj1FIDjaTKe&#10;RlC/+wBvcSJpq7S5YLJB9iPDCoJ33snNpTZQVVg6LHHRy5rnC17XzrBaZKe1QjcEVLQsA7e1XjUQ&#10;aj82i31/U1MYtkV1S90QuHZqth7cQXrXeS3sEULaw/o4+hHgDkRm5yyLnJJ+JAHQ6CRMRovJbDqK&#10;FlE8Sqb+bOQHyUky8aMkOlv8tLEFUVrxPGfikgs2qDqInsaHTX/p9eh0jTqoWeLHvsv7XvjbzH6P&#10;TQDQPBOchhtojjVvMjzb8WJpdC5ygIukhvC6//bup+2gBuyGt0PTkc7yzApbp2a9XDtJ63Qp81ug&#10;n5LADiASdHT4qKT6jlEH3THD+tuKKIZR/U4AhZMgsnwzzojiaQiG2p1Z7s4QQcFVhqlRGPXGqemb&#10;8KpVvKzgrJ5UQh4D8QvuOGlD7OOCJKwB6u4D/+cyHz8i8/AFZR7PgmQ8g5a5302DsT/2Ld4vIXZC&#10;KRNmX/DR45yeDMOvQ/RhDHm+RtH3P/yBz/+P9t0PH25Crqltbm32qrVru15xd7ec/wIAAP//AwBQ&#10;SwMEFAAGAAgAAAAhAJlZr0LiAAAADAEAAA8AAABkcnMvZG93bnJldi54bWxMj8FuwjAMhu+T9g6R&#10;J+0GSdbBoGuKENp2QpMGkyZuoTFtReNUTWjL2y+ctpstf/r9/dlqtA3rsfO1IwVyKoAhFc7UVCr4&#10;3r9PFsB80GR04wgVXNHDKr+/y3Rq3EBf2O9CyWII+VQrqEJoU859UaHVfupapHg7uc7qENeu5KbT&#10;Qwy3DX8SYs6tril+qHSLmwqL8+5iFXwMelgn8q3fnk+b62E/+/zZSlTq8WFcvwILOIY/GG76UR3y&#10;6HR0FzKeNQomUiyXkY1TMoslboiQ8gXYUcFzMgeeZ/x/ifwXAAD//wMAUEsBAi0AFAAGAAgAAAAh&#10;ALaDOJL+AAAA4QEAABMAAAAAAAAAAAAAAAAAAAAAAFtDb250ZW50X1R5cGVzXS54bWxQSwECLQAU&#10;AAYACAAAACEAOP0h/9YAAACUAQAACwAAAAAAAAAAAAAAAAAvAQAAX3JlbHMvLnJlbHNQSwECLQAU&#10;AAYACAAAACEA7RB8MDYDAACjCgAADgAAAAAAAAAAAAAAAAAuAgAAZHJzL2Uyb0RvYy54bWxQSwEC&#10;LQAUAAYACAAAACEAmVmvQuIAAAAMAQAADwAAAAAAAAAAAAAAAACQBQAAZHJzL2Rvd25yZXYueG1s&#10;UEsFBgAAAAAEAAQA8wAAAJ8GAAAAAA==&#10;">
              <v:rect id="Rectangle 71" o:spid="_x0000_s1027" style="position:absolute;width:57937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OYrwAAAANoAAAAPAAAAZHJzL2Rvd25yZXYueG1sRE9NawIx&#10;EL0X+h/CFHqr2UqVsjVKKQge9mBXvQ+bcbPtZrJN4hr/fSMInobH+5zFKtlejORD51jB66QAQdw4&#10;3XGrYL9bv7yDCBFZY++YFFwowGr5+LDAUrszf9NYx1bkEA4lKjAxDqWUoTFkMUzcQJy5o/MWY4a+&#10;ldrjOYfbXk6LYi4tdpwbDA70Zaj5rU9Wwc/hbzz6utrag6zeqvXMzNMpKfX8lD4/QERK8S6+uTc6&#10;z4frK9crl/8AAAD//wMAUEsBAi0AFAAGAAgAAAAhANvh9svuAAAAhQEAABMAAAAAAAAAAAAAAAAA&#10;AAAAAFtDb250ZW50X1R5cGVzXS54bWxQSwECLQAUAAYACAAAACEAWvQsW78AAAAVAQAACwAAAAAA&#10;AAAAAAAAAAAfAQAAX3JlbHMvLnJlbHNQSwECLQAUAAYACAAAACEAgJzmK8AAAADaAAAADwAAAAAA&#10;AAAAAAAAAAAHAgAAZHJzL2Rvd25yZXYueG1sUEsFBgAAAAADAAMAtwAAAPQCAAAAAA==&#10;" fillcolor="#d8d8d8 [2732]" stroked="f" strokecolor="white [3212]" strokeweight="1.5pt">
                <v:textbox>
                  <w:txbxContent>
                    <w:p w:rsidR="003D6117" w:rsidRPr="004B2083" w:rsidRDefault="003D6117" w:rsidP="00556CA7">
                      <w:pPr>
                        <w:pStyle w:val="Header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</w:pPr>
                      <w:r w:rsidRPr="004B2083">
                        <w:rPr>
                          <w:rFonts w:ascii="TH SarabunPSK" w:hAnsi="TH SarabunPSK" w:cs="TH SarabunPSK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โครงการ</w:t>
                      </w:r>
                      <w:r w:rsidRPr="004B2083">
                        <w:rPr>
                          <w:rFonts w:ascii="TH SarabunPSK" w:hAnsi="TH SarabunPSK" w:cs="TH SarabunPSK" w:hint="cs"/>
                          <w:b/>
                          <w:bCs/>
                          <w:spacing w:val="-4"/>
                          <w:sz w:val="26"/>
                          <w:szCs w:val="26"/>
                          <w:cs/>
                        </w:rPr>
                        <w:t>สำรวจข้อมูลแรงงานนอกระบบ ปีงบประมาณ พ.ศ. 2561</w:t>
                      </w:r>
                    </w:p>
                  </w:txbxContent>
                </v:textbox>
              </v:rect>
              <v:rect id="Rectangle 72" o:spid="_x0000_s1028" style="position:absolute;left:58193;width:13031;height:50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xo7xwAAANoAAAAPAAAAZHJzL2Rvd25yZXYueG1sRI9BT8JA&#10;FITvJv6HzTPxYmBbVAKFhRCiifEkFBK9PbqPbqH7tnZXqP5618SE42RmvslM552txYlaXzlWkPYT&#10;EMSF0xWXCjb5c28EwgdkjbVjUvBNHuaz66spZtqdeUWndShFhLDPUIEJocmk9IUhi77vGuLo7V1r&#10;MUTZllK3eI5wW8tBkgylxYrjgsGGloaK4/rLKsgPb7t3fE1XTw/ju8Oj2ebpx+ePUrc33WICIlAX&#10;LuH/9otWcA9/V+INkLNfAAAA//8DAFBLAQItABQABgAIAAAAIQDb4fbL7gAAAIUBAAATAAAAAAAA&#10;AAAAAAAAAAAAAABbQ29udGVudF9UeXBlc10ueG1sUEsBAi0AFAAGAAgAAAAhAFr0LFu/AAAAFQEA&#10;AAsAAAAAAAAAAAAAAAAAHwEAAF9yZWxzLy5yZWxzUEsBAi0AFAAGAAgAAAAhALXXGjvHAAAA2gAA&#10;AA8AAAAAAAAAAAAAAAAABwIAAGRycy9kb3ducmV2LnhtbFBLBQYAAAAAAwADALcAAAD7AgAAAAA=&#10;" fillcolor="#b8cce4 [1300]" stroked="f" strokecolor="white [3212]" strokeweight="2pt">
                <v:textbox>
                  <w:txbxContent>
                    <w:p w:rsidR="003D6117" w:rsidRPr="004B2083" w:rsidRDefault="003D6117" w:rsidP="00556CA7">
                      <w:pPr>
                        <w:pStyle w:val="Header"/>
                        <w:jc w:val="center"/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4B2083">
                        <w:rPr>
                          <w:rFonts w:cs="TH SarabunPSK"/>
                          <w:b/>
                          <w:bCs/>
                          <w:sz w:val="24"/>
                          <w:szCs w:val="24"/>
                          <w:cs/>
                        </w:rPr>
                        <w:t>มูลนิธิสถาบันวิจัยนโยบายเศรษฐกิจการคลัง</w:t>
                      </w:r>
                    </w:p>
                  </w:txbxContent>
                </v:textbox>
              </v:rect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2083" w:rsidRDefault="004B208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9313E"/>
    <w:multiLevelType w:val="hybridMultilevel"/>
    <w:tmpl w:val="EE42001C"/>
    <w:lvl w:ilvl="0" w:tplc="99C002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319CD"/>
    <w:multiLevelType w:val="multilevel"/>
    <w:tmpl w:val="F782DE36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720"/>
      </w:pPr>
      <w:rPr>
        <w:rFonts w:ascii="TH SarabunPSK" w:eastAsiaTheme="minorHAnsi" w:hAnsi="TH SarabunPSK" w:cs="TH SarabunPSK"/>
        <w:b w:val="0"/>
        <w:bCs w:val="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023A241A"/>
    <w:multiLevelType w:val="hybridMultilevel"/>
    <w:tmpl w:val="36385984"/>
    <w:lvl w:ilvl="0" w:tplc="84A40D8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7DC2A5E"/>
    <w:multiLevelType w:val="hybridMultilevel"/>
    <w:tmpl w:val="032C18E6"/>
    <w:lvl w:ilvl="0" w:tplc="2B78E6A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6D705B"/>
    <w:multiLevelType w:val="hybridMultilevel"/>
    <w:tmpl w:val="8E4A1E9A"/>
    <w:lvl w:ilvl="0" w:tplc="862A870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187800"/>
    <w:multiLevelType w:val="hybridMultilevel"/>
    <w:tmpl w:val="C8AE40E4"/>
    <w:lvl w:ilvl="0" w:tplc="0028516A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EF446ED"/>
    <w:multiLevelType w:val="hybridMultilevel"/>
    <w:tmpl w:val="4246F4B2"/>
    <w:lvl w:ilvl="0" w:tplc="F932AB7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367238"/>
    <w:multiLevelType w:val="hybridMultilevel"/>
    <w:tmpl w:val="5060F68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E92DDF"/>
    <w:multiLevelType w:val="hybridMultilevel"/>
    <w:tmpl w:val="8E4A1E9A"/>
    <w:lvl w:ilvl="0" w:tplc="862A870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8EB0396"/>
    <w:multiLevelType w:val="hybridMultilevel"/>
    <w:tmpl w:val="FCE458BE"/>
    <w:lvl w:ilvl="0" w:tplc="D92CE660">
      <w:start w:val="1"/>
      <w:numFmt w:val="decimal"/>
      <w:lvlText w:val="%1."/>
      <w:lvlJc w:val="left"/>
      <w:pPr>
        <w:ind w:left="720" w:hanging="360"/>
      </w:pPr>
      <w:rPr>
        <w:rFonts w:ascii="TH SarabunPSK" w:eastAsiaTheme="minorHAnsi" w:hAnsi="TH SarabunPSK" w:cs="TH SarabunPSK"/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1B3B70"/>
    <w:multiLevelType w:val="multilevel"/>
    <w:tmpl w:val="F76A5E3C"/>
    <w:lvl w:ilvl="0">
      <w:start w:val="4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)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)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313A2B15"/>
    <w:multiLevelType w:val="hybridMultilevel"/>
    <w:tmpl w:val="F66880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696F66"/>
    <w:multiLevelType w:val="hybridMultilevel"/>
    <w:tmpl w:val="ACB08FB6"/>
    <w:lvl w:ilvl="0" w:tplc="AE5438E4">
      <w:start w:val="1"/>
      <w:numFmt w:val="decimal"/>
      <w:lvlText w:val="%1)"/>
      <w:lvlJc w:val="left"/>
      <w:pPr>
        <w:ind w:left="1890" w:hanging="360"/>
      </w:pPr>
      <w:rPr>
        <w:rFonts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13" w15:restartNumberingAfterBreak="0">
    <w:nsid w:val="42AD3893"/>
    <w:multiLevelType w:val="hybridMultilevel"/>
    <w:tmpl w:val="59F2222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4203B43"/>
    <w:multiLevelType w:val="hybridMultilevel"/>
    <w:tmpl w:val="3B6AA5A6"/>
    <w:lvl w:ilvl="0" w:tplc="EA5A0F4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58B1E38"/>
    <w:multiLevelType w:val="hybridMultilevel"/>
    <w:tmpl w:val="F5C887C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8D43651"/>
    <w:multiLevelType w:val="hybridMultilevel"/>
    <w:tmpl w:val="6300746E"/>
    <w:lvl w:ilvl="0" w:tplc="2AAA219C">
      <w:start w:val="1"/>
      <w:numFmt w:val="bullet"/>
      <w:lvlText w:val=""/>
      <w:lvlJc w:val="left"/>
      <w:pPr>
        <w:ind w:left="795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7" w15:restartNumberingAfterBreak="0">
    <w:nsid w:val="4EFF5109"/>
    <w:multiLevelType w:val="hybridMultilevel"/>
    <w:tmpl w:val="597A3A10"/>
    <w:lvl w:ilvl="0" w:tplc="C882A8AC">
      <w:start w:val="1"/>
      <w:numFmt w:val="decimal"/>
      <w:lvlText w:val="%1."/>
      <w:lvlJc w:val="left"/>
      <w:pPr>
        <w:ind w:left="989" w:hanging="360"/>
      </w:pPr>
      <w:rPr>
        <w:rFonts w:ascii="TH SarabunPSK" w:eastAsiaTheme="minorHAnsi" w:hAnsi="TH SarabunPSK" w:cs="TH SarabunPSK"/>
      </w:rPr>
    </w:lvl>
    <w:lvl w:ilvl="1" w:tplc="0809000D">
      <w:start w:val="1"/>
      <w:numFmt w:val="bullet"/>
      <w:lvlText w:val=""/>
      <w:lvlJc w:val="left"/>
      <w:pPr>
        <w:ind w:left="1709" w:hanging="360"/>
      </w:pPr>
      <w:rPr>
        <w:rFonts w:ascii="Wingdings" w:hAnsi="Wingdings" w:hint="default"/>
      </w:rPr>
    </w:lvl>
    <w:lvl w:ilvl="2" w:tplc="0809000B">
      <w:start w:val="1"/>
      <w:numFmt w:val="bullet"/>
      <w:lvlText w:val=""/>
      <w:lvlJc w:val="left"/>
      <w:pPr>
        <w:ind w:left="2429" w:hanging="180"/>
      </w:pPr>
      <w:rPr>
        <w:rFonts w:ascii="Wingdings" w:hAnsi="Wingdings" w:hint="default"/>
      </w:rPr>
    </w:lvl>
    <w:lvl w:ilvl="3" w:tplc="0809000F" w:tentative="1">
      <w:start w:val="1"/>
      <w:numFmt w:val="decimal"/>
      <w:lvlText w:val="%4."/>
      <w:lvlJc w:val="left"/>
      <w:pPr>
        <w:ind w:left="3149" w:hanging="360"/>
      </w:pPr>
    </w:lvl>
    <w:lvl w:ilvl="4" w:tplc="08090019" w:tentative="1">
      <w:start w:val="1"/>
      <w:numFmt w:val="lowerLetter"/>
      <w:lvlText w:val="%5."/>
      <w:lvlJc w:val="left"/>
      <w:pPr>
        <w:ind w:left="3869" w:hanging="360"/>
      </w:pPr>
    </w:lvl>
    <w:lvl w:ilvl="5" w:tplc="0809001B" w:tentative="1">
      <w:start w:val="1"/>
      <w:numFmt w:val="lowerRoman"/>
      <w:lvlText w:val="%6."/>
      <w:lvlJc w:val="right"/>
      <w:pPr>
        <w:ind w:left="4589" w:hanging="180"/>
      </w:pPr>
    </w:lvl>
    <w:lvl w:ilvl="6" w:tplc="0809000F" w:tentative="1">
      <w:start w:val="1"/>
      <w:numFmt w:val="decimal"/>
      <w:lvlText w:val="%7."/>
      <w:lvlJc w:val="left"/>
      <w:pPr>
        <w:ind w:left="5309" w:hanging="360"/>
      </w:pPr>
    </w:lvl>
    <w:lvl w:ilvl="7" w:tplc="08090019" w:tentative="1">
      <w:start w:val="1"/>
      <w:numFmt w:val="lowerLetter"/>
      <w:lvlText w:val="%8."/>
      <w:lvlJc w:val="left"/>
      <w:pPr>
        <w:ind w:left="6029" w:hanging="360"/>
      </w:pPr>
    </w:lvl>
    <w:lvl w:ilvl="8" w:tplc="0809001B" w:tentative="1">
      <w:start w:val="1"/>
      <w:numFmt w:val="lowerRoman"/>
      <w:lvlText w:val="%9."/>
      <w:lvlJc w:val="right"/>
      <w:pPr>
        <w:ind w:left="6749" w:hanging="180"/>
      </w:pPr>
    </w:lvl>
  </w:abstractNum>
  <w:abstractNum w:abstractNumId="18" w15:restartNumberingAfterBreak="0">
    <w:nsid w:val="54835EE9"/>
    <w:multiLevelType w:val="hybridMultilevel"/>
    <w:tmpl w:val="C82CDC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A37B07"/>
    <w:multiLevelType w:val="hybridMultilevel"/>
    <w:tmpl w:val="FACCFA2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73A7306"/>
    <w:multiLevelType w:val="hybridMultilevel"/>
    <w:tmpl w:val="F90A9D94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BAD1158"/>
    <w:multiLevelType w:val="hybridMultilevel"/>
    <w:tmpl w:val="8530E110"/>
    <w:lvl w:ilvl="0" w:tplc="040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2" w15:restartNumberingAfterBreak="0">
    <w:nsid w:val="6C58386D"/>
    <w:multiLevelType w:val="hybridMultilevel"/>
    <w:tmpl w:val="A64E97B4"/>
    <w:lvl w:ilvl="0" w:tplc="948EB0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70E53E4C"/>
    <w:multiLevelType w:val="hybridMultilevel"/>
    <w:tmpl w:val="597AF7FE"/>
    <w:lvl w:ilvl="0" w:tplc="7C2C2438">
      <w:start w:val="1"/>
      <w:numFmt w:val="bullet"/>
      <w:lvlText w:val=""/>
      <w:lvlJc w:val="left"/>
      <w:pPr>
        <w:ind w:left="1446" w:hanging="360"/>
      </w:pPr>
      <w:rPr>
        <w:rFonts w:ascii="Symbol" w:hAnsi="Symbo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24" w15:restartNumberingAfterBreak="0">
    <w:nsid w:val="73931A21"/>
    <w:multiLevelType w:val="multilevel"/>
    <w:tmpl w:val="652827DC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num w:numId="1">
    <w:abstractNumId w:val="12"/>
  </w:num>
  <w:num w:numId="2">
    <w:abstractNumId w:val="24"/>
  </w:num>
  <w:num w:numId="3">
    <w:abstractNumId w:val="13"/>
  </w:num>
  <w:num w:numId="4">
    <w:abstractNumId w:val="23"/>
  </w:num>
  <w:num w:numId="5">
    <w:abstractNumId w:val="18"/>
  </w:num>
  <w:num w:numId="6">
    <w:abstractNumId w:val="11"/>
  </w:num>
  <w:num w:numId="7">
    <w:abstractNumId w:val="10"/>
  </w:num>
  <w:num w:numId="8">
    <w:abstractNumId w:val="22"/>
  </w:num>
  <w:num w:numId="9">
    <w:abstractNumId w:val="19"/>
  </w:num>
  <w:num w:numId="10">
    <w:abstractNumId w:val="8"/>
  </w:num>
  <w:num w:numId="11">
    <w:abstractNumId w:val="4"/>
  </w:num>
  <w:num w:numId="12">
    <w:abstractNumId w:val="6"/>
  </w:num>
  <w:num w:numId="13">
    <w:abstractNumId w:val="20"/>
  </w:num>
  <w:num w:numId="14">
    <w:abstractNumId w:val="17"/>
  </w:num>
  <w:num w:numId="15">
    <w:abstractNumId w:val="1"/>
  </w:num>
  <w:num w:numId="16">
    <w:abstractNumId w:val="9"/>
  </w:num>
  <w:num w:numId="17">
    <w:abstractNumId w:val="21"/>
  </w:num>
  <w:num w:numId="18">
    <w:abstractNumId w:val="16"/>
  </w:num>
  <w:num w:numId="19">
    <w:abstractNumId w:val="15"/>
  </w:num>
  <w:num w:numId="20">
    <w:abstractNumId w:val="0"/>
  </w:num>
  <w:num w:numId="21">
    <w:abstractNumId w:val="3"/>
  </w:num>
  <w:num w:numId="22">
    <w:abstractNumId w:val="7"/>
  </w:num>
  <w:num w:numId="23">
    <w:abstractNumId w:val="14"/>
  </w:num>
  <w:num w:numId="24">
    <w:abstractNumId w:val="5"/>
  </w:num>
  <w:num w:numId="2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GB" w:vendorID="64" w:dllVersion="131078" w:nlCheck="1" w:checkStyle="0"/>
  <w:activeWritingStyle w:appName="MSWord" w:lang="en-US" w:vendorID="64" w:dllVersion="131078" w:nlCheck="1" w:checkStyle="0"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6270"/>
    <w:rsid w:val="000032CC"/>
    <w:rsid w:val="0004550D"/>
    <w:rsid w:val="000A0F97"/>
    <w:rsid w:val="000A5EAF"/>
    <w:rsid w:val="000E4CC0"/>
    <w:rsid w:val="001028A0"/>
    <w:rsid w:val="0019392F"/>
    <w:rsid w:val="00236270"/>
    <w:rsid w:val="002C7329"/>
    <w:rsid w:val="00322940"/>
    <w:rsid w:val="00357BDC"/>
    <w:rsid w:val="003A71DD"/>
    <w:rsid w:val="003B3CC5"/>
    <w:rsid w:val="003C3EC0"/>
    <w:rsid w:val="003D6117"/>
    <w:rsid w:val="00426F45"/>
    <w:rsid w:val="004B2083"/>
    <w:rsid w:val="004B45A7"/>
    <w:rsid w:val="004F633E"/>
    <w:rsid w:val="00521532"/>
    <w:rsid w:val="00556CA7"/>
    <w:rsid w:val="00562B01"/>
    <w:rsid w:val="005E35FA"/>
    <w:rsid w:val="005F6415"/>
    <w:rsid w:val="005F7EB9"/>
    <w:rsid w:val="00637026"/>
    <w:rsid w:val="0067531F"/>
    <w:rsid w:val="00711B1D"/>
    <w:rsid w:val="007531D6"/>
    <w:rsid w:val="00765D64"/>
    <w:rsid w:val="007762E2"/>
    <w:rsid w:val="007C1EC4"/>
    <w:rsid w:val="007D4F47"/>
    <w:rsid w:val="00834494"/>
    <w:rsid w:val="008C4750"/>
    <w:rsid w:val="008E3417"/>
    <w:rsid w:val="0090596F"/>
    <w:rsid w:val="009A3570"/>
    <w:rsid w:val="009A44BC"/>
    <w:rsid w:val="009E4E9A"/>
    <w:rsid w:val="00A549D8"/>
    <w:rsid w:val="00A76585"/>
    <w:rsid w:val="00AC1AB4"/>
    <w:rsid w:val="00AC4CE4"/>
    <w:rsid w:val="00AC609C"/>
    <w:rsid w:val="00B20D3D"/>
    <w:rsid w:val="00B602E4"/>
    <w:rsid w:val="00B7188F"/>
    <w:rsid w:val="00B82ABF"/>
    <w:rsid w:val="00B93732"/>
    <w:rsid w:val="00B9614C"/>
    <w:rsid w:val="00BB001F"/>
    <w:rsid w:val="00BD5506"/>
    <w:rsid w:val="00C21EF1"/>
    <w:rsid w:val="00C41B5A"/>
    <w:rsid w:val="00C62EEF"/>
    <w:rsid w:val="00C66749"/>
    <w:rsid w:val="00CB2F5C"/>
    <w:rsid w:val="00CC78ED"/>
    <w:rsid w:val="00D80EC4"/>
    <w:rsid w:val="00D96675"/>
    <w:rsid w:val="00DA2F4E"/>
    <w:rsid w:val="00E272DE"/>
    <w:rsid w:val="00F158B8"/>
    <w:rsid w:val="00F40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A684B43-7927-490F-8CC5-59B7DA9312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3627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Heading2">
    <w:name w:val="heading 2"/>
    <w:basedOn w:val="Normal"/>
    <w:link w:val="Heading2Char"/>
    <w:uiPriority w:val="9"/>
    <w:qFormat/>
    <w:rsid w:val="00236270"/>
    <w:pPr>
      <w:spacing w:before="100" w:beforeAutospacing="1" w:after="100" w:afterAutospacing="1" w:line="240" w:lineRule="auto"/>
      <w:outlineLvl w:val="1"/>
    </w:pPr>
    <w:rPr>
      <w:rFonts w:ascii="Tahoma" w:eastAsia="Times New Roman" w:hAnsi="Tahoma" w:cs="Tahoma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36270"/>
    <w:pPr>
      <w:keepNext/>
      <w:keepLines/>
      <w:spacing w:before="200" w:after="0" w:line="240" w:lineRule="auto"/>
      <w:jc w:val="center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40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3627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6270"/>
    <w:rPr>
      <w:rFonts w:ascii="Tahoma" w:hAnsi="Tahoma" w:cs="Angsana New"/>
      <w:sz w:val="16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23627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Heading2Char">
    <w:name w:val="Heading 2 Char"/>
    <w:basedOn w:val="DefaultParagraphFont"/>
    <w:link w:val="Heading2"/>
    <w:uiPriority w:val="9"/>
    <w:rsid w:val="00236270"/>
    <w:rPr>
      <w:rFonts w:ascii="Tahoma" w:eastAsia="Times New Roman" w:hAnsi="Tahoma" w:cs="Tahoma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270"/>
    <w:rPr>
      <w:rFonts w:asciiTheme="majorHAnsi" w:eastAsiaTheme="majorEastAsia" w:hAnsiTheme="majorHAnsi" w:cstheme="majorBidi"/>
      <w:b/>
      <w:bCs/>
      <w:color w:val="4F81BD" w:themeColor="accent1"/>
      <w:sz w:val="32"/>
      <w:szCs w:val="40"/>
      <w:lang w:eastAsia="ja-JP"/>
    </w:rPr>
  </w:style>
  <w:style w:type="paragraph" w:styleId="Header">
    <w:name w:val="header"/>
    <w:basedOn w:val="Normal"/>
    <w:link w:val="HeaderChar"/>
    <w:uiPriority w:val="99"/>
    <w:unhideWhenUsed/>
    <w:rsid w:val="00236270"/>
    <w:pPr>
      <w:tabs>
        <w:tab w:val="center" w:pos="4513"/>
        <w:tab w:val="right" w:pos="9026"/>
      </w:tabs>
      <w:spacing w:after="0" w:line="240" w:lineRule="auto"/>
    </w:pPr>
    <w:rPr>
      <w:rFonts w:eastAsiaTheme="minorEastAsia"/>
    </w:rPr>
  </w:style>
  <w:style w:type="character" w:customStyle="1" w:styleId="HeaderChar">
    <w:name w:val="Header Char"/>
    <w:basedOn w:val="DefaultParagraphFont"/>
    <w:link w:val="Header"/>
    <w:uiPriority w:val="99"/>
    <w:rsid w:val="0023627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236270"/>
    <w:pPr>
      <w:tabs>
        <w:tab w:val="center" w:pos="4513"/>
        <w:tab w:val="right" w:pos="9026"/>
      </w:tabs>
      <w:spacing w:after="0" w:line="240" w:lineRule="auto"/>
    </w:pPr>
    <w:rPr>
      <w:rFonts w:eastAsiaTheme="minorEastAsia"/>
    </w:rPr>
  </w:style>
  <w:style w:type="character" w:customStyle="1" w:styleId="FooterChar">
    <w:name w:val="Footer Char"/>
    <w:basedOn w:val="DefaultParagraphFont"/>
    <w:link w:val="Footer"/>
    <w:uiPriority w:val="99"/>
    <w:rsid w:val="00236270"/>
    <w:rPr>
      <w:rFonts w:eastAsiaTheme="minorEastAsia"/>
    </w:rPr>
  </w:style>
  <w:style w:type="character" w:customStyle="1" w:styleId="st">
    <w:name w:val="st"/>
    <w:basedOn w:val="DefaultParagraphFont"/>
    <w:rsid w:val="00236270"/>
  </w:style>
  <w:style w:type="character" w:styleId="HTMLCite">
    <w:name w:val="HTML Cite"/>
    <w:basedOn w:val="DefaultParagraphFont"/>
    <w:uiPriority w:val="99"/>
    <w:semiHidden/>
    <w:unhideWhenUsed/>
    <w:rsid w:val="00236270"/>
    <w:rPr>
      <w:i/>
      <w:iCs/>
    </w:rPr>
  </w:style>
  <w:style w:type="character" w:styleId="Hyperlink">
    <w:name w:val="Hyperlink"/>
    <w:basedOn w:val="DefaultParagraphFont"/>
    <w:uiPriority w:val="99"/>
    <w:unhideWhenUsed/>
    <w:rsid w:val="00236270"/>
    <w:rPr>
      <w:color w:val="0000FF"/>
      <w:u w:val="single"/>
    </w:rPr>
  </w:style>
  <w:style w:type="character" w:customStyle="1" w:styleId="cmsbreadcrumbscurrentitem">
    <w:name w:val="cmsbreadcrumbscurrentitem"/>
    <w:basedOn w:val="DefaultParagraphFont"/>
    <w:rsid w:val="00236270"/>
  </w:style>
  <w:style w:type="paragraph" w:styleId="ListParagraph">
    <w:name w:val="List Paragraph"/>
    <w:basedOn w:val="Normal"/>
    <w:link w:val="ListParagraphChar"/>
    <w:uiPriority w:val="34"/>
    <w:qFormat/>
    <w:rsid w:val="00236270"/>
    <w:pPr>
      <w:ind w:left="720"/>
      <w:contextualSpacing/>
    </w:pPr>
    <w:rPr>
      <w:rFonts w:ascii="TH SarabunPSK" w:eastAsiaTheme="minorEastAsia" w:hAnsi="TH SarabunPSK" w:cs="Angsana New"/>
      <w:sz w:val="28"/>
      <w:szCs w:val="35"/>
    </w:rPr>
  </w:style>
  <w:style w:type="table" w:styleId="TableGrid">
    <w:name w:val="Table Grid"/>
    <w:basedOn w:val="TableNormal"/>
    <w:uiPriority w:val="59"/>
    <w:rsid w:val="00236270"/>
    <w:pPr>
      <w:spacing w:after="0" w:line="240" w:lineRule="auto"/>
    </w:pPr>
    <w:rPr>
      <w:rFonts w:ascii="TH SarabunPSK" w:eastAsiaTheme="minorEastAsia" w:hAnsi="TH SarabunPSK" w:cs="TH SarabunPSK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unhideWhenUsed/>
    <w:rsid w:val="00236270"/>
    <w:pPr>
      <w:spacing w:after="0" w:line="240" w:lineRule="auto"/>
    </w:pPr>
    <w:rPr>
      <w:rFonts w:ascii="TH SarabunPSK" w:eastAsiaTheme="minorEastAsia" w:hAnsi="TH SarabunPSK" w:cs="Angsana New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36270"/>
    <w:rPr>
      <w:rFonts w:ascii="TH SarabunPSK" w:eastAsiaTheme="minorEastAsia" w:hAnsi="TH SarabunPSK" w:cs="Angsana New"/>
      <w:sz w:val="20"/>
      <w:szCs w:val="25"/>
    </w:rPr>
  </w:style>
  <w:style w:type="character" w:styleId="FootnoteReference">
    <w:name w:val="footnote reference"/>
    <w:basedOn w:val="DefaultParagraphFont"/>
    <w:uiPriority w:val="99"/>
    <w:unhideWhenUsed/>
    <w:rsid w:val="00236270"/>
    <w:rPr>
      <w:sz w:val="32"/>
      <w:szCs w:val="32"/>
      <w:vertAlign w:val="superscript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236270"/>
    <w:rPr>
      <w:rFonts w:ascii="TH SarabunPSK" w:eastAsiaTheme="minorEastAsia" w:hAnsi="TH SarabunPSK" w:cs="Angsana New"/>
      <w:sz w:val="28"/>
      <w:szCs w:val="35"/>
    </w:rPr>
  </w:style>
  <w:style w:type="paragraph" w:customStyle="1" w:styleId="a">
    <w:name w:val="รายการย่อหน้า"/>
    <w:basedOn w:val="Normal"/>
    <w:uiPriority w:val="34"/>
    <w:qFormat/>
    <w:rsid w:val="00236270"/>
    <w:pPr>
      <w:spacing w:after="0" w:line="240" w:lineRule="auto"/>
      <w:ind w:left="720"/>
    </w:pPr>
    <w:rPr>
      <w:rFonts w:ascii="Cordia New" w:eastAsia="Cordia New" w:hAnsi="Cordia New" w:cs="Cordia New"/>
      <w:sz w:val="28"/>
      <w:szCs w:val="35"/>
    </w:rPr>
  </w:style>
  <w:style w:type="paragraph" w:styleId="NormalWeb">
    <w:name w:val="Normal (Web)"/>
    <w:basedOn w:val="Normal"/>
    <w:uiPriority w:val="99"/>
    <w:unhideWhenUsed/>
    <w:rsid w:val="00236270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NoSpacing">
    <w:name w:val="No Spacing"/>
    <w:link w:val="NoSpacingChar"/>
    <w:uiPriority w:val="1"/>
    <w:qFormat/>
    <w:rsid w:val="00236270"/>
    <w:pPr>
      <w:spacing w:after="0" w:line="240" w:lineRule="auto"/>
    </w:pPr>
    <w:rPr>
      <w:rFonts w:eastAsiaTheme="minorEastAsia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36270"/>
    <w:rPr>
      <w:rFonts w:eastAsiaTheme="minorEastAsia"/>
      <w:szCs w:val="22"/>
      <w:lang w:bidi="ar-SA"/>
    </w:rPr>
  </w:style>
  <w:style w:type="character" w:styleId="Strong">
    <w:name w:val="Strong"/>
    <w:basedOn w:val="DefaultParagraphFont"/>
    <w:uiPriority w:val="22"/>
    <w:qFormat/>
    <w:rsid w:val="00236270"/>
    <w:rPr>
      <w:b/>
      <w:bCs/>
    </w:rPr>
  </w:style>
  <w:style w:type="paragraph" w:customStyle="1" w:styleId="italicsheading">
    <w:name w:val="italicsheading"/>
    <w:basedOn w:val="Normal"/>
    <w:rsid w:val="00236270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customStyle="1" w:styleId="padding5">
    <w:name w:val="padding5"/>
    <w:basedOn w:val="Normal"/>
    <w:rsid w:val="00236270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character" w:styleId="IntenseEmphasis">
    <w:name w:val="Intense Emphasis"/>
    <w:basedOn w:val="DefaultParagraphFont"/>
    <w:uiPriority w:val="21"/>
    <w:qFormat/>
    <w:rsid w:val="00236270"/>
    <w:rPr>
      <w:b/>
      <w:bCs/>
      <w:i/>
      <w:iCs/>
      <w:color w:val="4F81BD" w:themeColor="accent1"/>
    </w:rPr>
  </w:style>
  <w:style w:type="character" w:styleId="PlaceholderText">
    <w:name w:val="Placeholder Text"/>
    <w:basedOn w:val="DefaultParagraphFont"/>
    <w:uiPriority w:val="99"/>
    <w:semiHidden/>
    <w:rsid w:val="00236270"/>
    <w:rPr>
      <w:color w:val="808080"/>
    </w:rPr>
  </w:style>
  <w:style w:type="paragraph" w:customStyle="1" w:styleId="Body">
    <w:name w:val="Body"/>
    <w:rsid w:val="00236270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Helvetica" w:hAnsi="Helvetica" w:cs="Helvetica"/>
      <w:color w:val="000000"/>
      <w:szCs w:val="22"/>
      <w:bdr w:val="nil"/>
      <w:lang w:eastAsia="ja-JP"/>
    </w:rPr>
  </w:style>
  <w:style w:type="paragraph" w:customStyle="1" w:styleId="Default">
    <w:name w:val="Default"/>
    <w:rsid w:val="00236270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000000"/>
      <w:szCs w:val="22"/>
      <w:bdr w:val="nil"/>
      <w:lang w:eastAsia="ja-JP"/>
    </w:rPr>
  </w:style>
  <w:style w:type="character" w:customStyle="1" w:styleId="style2">
    <w:name w:val="style2"/>
    <w:basedOn w:val="DefaultParagraphFont"/>
    <w:rsid w:val="00236270"/>
  </w:style>
  <w:style w:type="character" w:styleId="CommentReference">
    <w:name w:val="annotation reference"/>
    <w:basedOn w:val="DefaultParagraphFont"/>
    <w:uiPriority w:val="99"/>
    <w:semiHidden/>
    <w:unhideWhenUsed/>
    <w:rsid w:val="00236270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3627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36270"/>
    <w:rPr>
      <w:sz w:val="20"/>
      <w:szCs w:val="25"/>
    </w:rPr>
  </w:style>
  <w:style w:type="table" w:customStyle="1" w:styleId="TableGrid1">
    <w:name w:val="Table Grid1"/>
    <w:basedOn w:val="TableNormal"/>
    <w:next w:val="TableGrid"/>
    <w:uiPriority w:val="59"/>
    <w:rsid w:val="00236270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236270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236270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236270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929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package" Target="embeddings/Microsoft_Word_Document1.docx"/><Relationship Id="rId2" Type="http://schemas.openxmlformats.org/officeDocument/2006/relationships/package" Target="embeddings/Microsoft_Word_Document.docx"/><Relationship Id="rId1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75A7B8-E3E3-4FFA-AC25-851BB0410C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25</Pages>
  <Words>6653</Words>
  <Characters>37924</Characters>
  <Application>Microsoft Office Word</Application>
  <DocSecurity>0</DocSecurity>
  <Lines>316</Lines>
  <Paragraphs>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Mr. Dawud Unuch</dc:creator>
  <cp:lastModifiedBy>Ms. Tassanee Sangmuk</cp:lastModifiedBy>
  <cp:revision>5</cp:revision>
  <cp:lastPrinted>2018-07-26T07:02:00Z</cp:lastPrinted>
  <dcterms:created xsi:type="dcterms:W3CDTF">2018-12-13T08:26:00Z</dcterms:created>
  <dcterms:modified xsi:type="dcterms:W3CDTF">2018-12-27T11:25:00Z</dcterms:modified>
</cp:coreProperties>
</file>